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FAITH OR IDEOLOGICAL RELIGIOSITY: THE CHOICE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Edgar P. Sneed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5/26/2008</w:t>
      </w:r>
    </w:p>
    <w:p>
      <w:pPr>
        <w:spacing w:after="160"/>
      </w:pPr>
      <w:r>
        <w:rPr>
          <w:rFonts w:ascii="Arial" w:cs="Arial" w:eastAsia="Arial" w:hAnsi="Arial"/>
          <w:sz w:val="22"/>
          <w:szCs w:val="22"/>
        </w:rPr>
        <w:t xml:space="preserve">The Anglican Communion is like a bus on black ice. She's desperate for skillful steering to regain traction and avoid an awful wreck. But no one's at the wheel. Most of the Communion's principals sit in their deferential seats, genteelly suggesting various formulas for averting a crash.</w:t>
      </w:r>
    </w:p>
    <w:p>
      <w:pPr>
        <w:spacing w:after="160"/>
      </w:pPr>
      <w:r>
        <w:rPr>
          <w:rFonts w:ascii="Arial" w:cs="Arial" w:eastAsia="Arial" w:hAnsi="Arial"/>
          <w:sz w:val="22"/>
          <w:szCs w:val="22"/>
        </w:rPr>
        <w:t xml:space="preserve">A few are hurling stones. For the body of passengers the moment is surreal, agonizingly unfolding in slow motion as two drivers remain in the aisle, locked in mortal struggleone a faithful Christian; the other ideologically religious. Will the Anglican bus recover sure traction on received faith, or will she continue sliding until irretrievably mired in the swamp of ideological religiosity?</w:t>
      </w:r>
    </w:p>
    <w:p>
      <w:pPr>
        <w:spacing w:after="160"/>
      </w:pPr>
      <w:r>
        <w:rPr>
          <w:rFonts w:ascii="Arial" w:cs="Arial" w:eastAsia="Arial" w:hAnsi="Arial"/>
          <w:sz w:val="22"/>
          <w:szCs w:val="22"/>
        </w:rPr>
        <w:t xml:space="preserve">This crisis has been centuries in the making. Until the Enlightenment, the European nations that had emerged from the Greco-Roman, Germanic, and Celtic cultures were part of Christendomthat "City of God" in which Christian morality abides and Christian hope inspires.</w:t>
      </w:r>
    </w:p>
    <w:p>
      <w:pPr>
        <w:spacing w:after="160"/>
      </w:pPr>
      <w:r>
        <w:rPr>
          <w:rFonts w:ascii="Arial" w:cs="Arial" w:eastAsia="Arial" w:hAnsi="Arial"/>
          <w:sz w:val="22"/>
          <w:szCs w:val="22"/>
        </w:rPr>
        <w:t xml:space="preserve">Many Enlightened thinkers began to reject the idea of Christendom in favor of a regime of Reason and Science. In revolutionary ferment that succeeded the Enlightenment, intellectuals stirred from their abstract speculations and brashly leaped into political action, formulating ideologies to right the world's wrongs.</w:t>
      </w:r>
    </w:p>
    <w:p>
      <w:pPr>
        <w:spacing w:after="160"/>
      </w:pPr>
      <w:r>
        <w:rPr>
          <w:rFonts w:ascii="Arial" w:cs="Arial" w:eastAsia="Arial" w:hAnsi="Arial"/>
          <w:sz w:val="22"/>
          <w:szCs w:val="22"/>
        </w:rPr>
        <w:t xml:space="preserve">Liberalism, capitalism, and Marxian socialism took prominence over a welter of nineteenth-century ideological movements. Few churchmen sensed the danger that ideology posed for Christianity. Many falsely imagined that ideology reinforced the Church's moral mission, with Marxists offering a corporal society, liberals redefining "soul" as sovereign "self," and capitalists delivering material "proof" of God's favor.</w:t>
      </w:r>
    </w:p>
    <w:p>
      <w:pPr>
        <w:spacing w:after="160"/>
      </w:pPr>
      <w:r>
        <w:rPr>
          <w:rFonts w:ascii="Arial" w:cs="Arial" w:eastAsia="Arial" w:hAnsi="Arial"/>
          <w:sz w:val="22"/>
          <w:szCs w:val="22"/>
        </w:rPr>
        <w:t xml:space="preserve">Few Anglicans noticed that the rationalism of ideologies directly contradicted their concept of human reason as God's instrument: by the force ... of reason wherewith God illuminateth ... truth from falsehood, and good from evil, [men] do thereby learn in many things what the will of God is. -Richard Hooker, Eccles. Polity (1594), Bk. 1, Ch. 8</w:t>
      </w:r>
    </w:p>
    <w:p>
      <w:pPr>
        <w:spacing w:after="160"/>
      </w:pPr>
      <w:r>
        <w:rPr>
          <w:rFonts w:ascii="Arial" w:cs="Arial" w:eastAsia="Arial" w:hAnsi="Arial"/>
          <w:sz w:val="22"/>
          <w:szCs w:val="22"/>
        </w:rPr>
        <w:t xml:space="preserve">Many Anglican churchmen scurried to stay abreast of ideological developments and sought a grand accommodation, banking on liberalism's intellectual tolerance and capitalism's moral neutrality. In Rerum novarum (1891), Leo XIII asserted the Church's moral authority in this supposed liberal-capitalist-Christian accommodation.</w:t>
      </w:r>
    </w:p>
    <w:p>
      <w:pPr>
        <w:spacing w:after="160"/>
      </w:pPr>
      <w:r>
        <w:rPr>
          <w:rFonts w:ascii="Arial" w:cs="Arial" w:eastAsia="Arial" w:hAnsi="Arial"/>
          <w:sz w:val="22"/>
          <w:szCs w:val="22"/>
        </w:rPr>
        <w:t xml:space="preserve">In practice, the accommodation never solidified; the World War (1914-18) destroyed the work done. The Church's moral suasion steadily diminished. Many liberals became strident capitalists; others leaned toward socialism; some embraced Christian teachings that harmonized with liberalism. There were Burkian liberals. Capitalists pursued their markets and profits, irrespective of liberal social theories or Christian moral teaching. Socialism attracted some churchmen. And the ideological scrambling continues.</w:t>
      </w:r>
    </w:p>
    <w:p>
      <w:pPr>
        <w:spacing w:after="160"/>
      </w:pPr>
      <w:r>
        <w:rPr>
          <w:rFonts w:ascii="Arial" w:cs="Arial" w:eastAsia="Arial" w:hAnsi="Arial"/>
          <w:sz w:val="22"/>
          <w:szCs w:val="22"/>
        </w:rPr>
        <w:t xml:space="preserve">Actually ideologies only peddle "change"mere motion from a "here and now" toward a fabled "ever after." The consequences of change always distort the intentions. When pressed to explain their programs of reform, few ideologues will confess their true intent. Does one ideologue promise "change"; does another promise to resist "change"? Both meddle in the existing culture; they intend to impose organizational structures on their hapless nations. Resisting ideologues' nostrums lacks panache. Most people are taken in by their profane religious guise.</w:t>
      </w:r>
    </w:p>
    <w:p>
      <w:pPr>
        <w:spacing w:after="160"/>
      </w:pPr>
      <w:r>
        <w:rPr>
          <w:rFonts w:ascii="Arial" w:cs="Arial" w:eastAsia="Arial" w:hAnsi="Arial"/>
          <w:sz w:val="22"/>
          <w:szCs w:val="22"/>
        </w:rPr>
        <w:t xml:space="preserve">Each has its own utopian vision for a new world, a perfected organization by mankind for mankind. Ideologies push a narcotic promise: progress to a new way of life, a place of material and spiritual opulence. They offer whatever rational salvation a non-Christian can scrape together. Wanting a Christianity that accords with their ideologies has left most churchmen blind to the danger.</w:t>
      </w:r>
    </w:p>
    <w:p>
      <w:pPr>
        <w:spacing w:after="160"/>
      </w:pPr>
      <w:r>
        <w:rPr>
          <w:rFonts w:ascii="Arial" w:cs="Arial" w:eastAsia="Arial" w:hAnsi="Arial"/>
          <w:sz w:val="22"/>
          <w:szCs w:val="22"/>
        </w:rPr>
        <w:t xml:space="preserve">Two religionswhether sacred or profanecannot cohabit. Each religion must deny all others' truths (Ex. 20:2-4) or lose the power of its own claims. For that reason, ideologies and Christianity are locked in a centuries-long death struggle: utopian visions versus the Kingdom of God. Religion provides the transcendental morality essential for each nation's well-being.</w:t>
      </w:r>
    </w:p>
    <w:p>
      <w:pPr>
        <w:spacing w:after="160"/>
      </w:pPr>
      <w:r>
        <w:rPr>
          <w:rFonts w:ascii="Arial" w:cs="Arial" w:eastAsia="Arial" w:hAnsi="Arial"/>
          <w:sz w:val="22"/>
          <w:szCs w:val="22"/>
        </w:rPr>
        <w:t xml:space="preserve">Rob a nation of any substantial part of its culture and it loses the force of its transcendental moral code. Churchmen who tout ideological programs cut the very moral ground from under their feet. They surrender to ideologically motivated politicians and judge the work of fabricating civil ethics. All civil ethics suffer from a profound dichotomy: if there is no divine "thou shalt/thou shan't," then there is only "I will/I won't."</w:t>
      </w:r>
    </w:p>
    <w:p>
      <w:pPr>
        <w:spacing w:after="160"/>
      </w:pPr>
      <w:r>
        <w:rPr>
          <w:rFonts w:ascii="Arial" w:cs="Arial" w:eastAsia="Arial" w:hAnsi="Arial"/>
          <w:sz w:val="22"/>
          <w:szCs w:val="22"/>
        </w:rPr>
        <w:t xml:space="preserve">When man measures his own conduct, any conduct eventually meets his measure. States pile up "you will/you won't" laws to regulate amoral citizens with no heart for shalt/shan't. Morality gives inner clarity for life and conduct. Civil ethics must be coerced and cannot, therefore, inspire "the things that are God's" (Mt. 22:15-21).</w:t>
      </w:r>
    </w:p>
    <w:p>
      <w:pPr>
        <w:spacing w:after="160"/>
      </w:pPr>
      <w:r>
        <w:rPr>
          <w:rFonts w:ascii="Arial" w:cs="Arial" w:eastAsia="Arial" w:hAnsi="Arial"/>
          <w:sz w:val="22"/>
          <w:szCs w:val="22"/>
        </w:rPr>
        <w:t xml:space="preserve">Western Christian denominations weakened perceptively after the 1940s, their moral role slipping as secular and ideological forces superseded church authority. Americans still have some claim to being "a Christian nation"; their Christian morality makes it soor no. Neither political reforms nor civil statutes can make it so. Only a morally committed citizenry can preserve the nation.</w:t>
      </w:r>
    </w:p>
    <w:p>
      <w:pPr>
        <w:spacing w:after="160"/>
      </w:pPr>
      <w:r>
        <w:rPr>
          <w:rFonts w:ascii="Arial" w:cs="Arial" w:eastAsia="Arial" w:hAnsi="Arial"/>
          <w:sz w:val="22"/>
          <w:szCs w:val="22"/>
        </w:rPr>
        <w:t xml:space="preserve">Increasingly marginal after World War II, Western Christian denominations and bodies were ill-prepared for the fourth major ideology: liberationism. The idea of liberating mankind gained major footage between 1914 and 1945 with the grandiose idea of "human rights."</w:t>
      </w:r>
    </w:p>
    <w:p>
      <w:pPr>
        <w:spacing w:after="160"/>
      </w:pPr>
      <w:r>
        <w:rPr>
          <w:rFonts w:ascii="Arial" w:cs="Arial" w:eastAsia="Arial" w:hAnsi="Arial"/>
          <w:sz w:val="22"/>
          <w:szCs w:val="22"/>
        </w:rPr>
        <w:t xml:space="preserve">The idea became enshrined when the victorious powers crafted in 1945 the Charter of the United Nations to save succeeding generations from the scourge of war, ... and to reaffirm faith in fundamental human rights, in the dignity and worth of the human person ... and to promote social progress and better standards of life in larger freedom .... The United Nations General Assembly arrogated to itself and its member state the salvation of mankind. In its Universal Declaration of Human Rights in 1948, the UN gave voice to a humanism without religious content (carefully note Articles 2, 16, &amp; 18 with respect to the role of religion).</w:t>
      </w:r>
    </w:p>
    <w:p>
      <w:pPr>
        <w:spacing w:after="160"/>
      </w:pPr>
      <w:r>
        <w:rPr>
          <w:rFonts w:ascii="Arial" w:cs="Arial" w:eastAsia="Arial" w:hAnsi="Arial"/>
          <w:sz w:val="22"/>
          <w:szCs w:val="22"/>
        </w:rPr>
        <w:t xml:space="preserve">The Universal Declaration claims that any one human equals any one other humandisdaining God's glory in lovingly fashioning each human being as unique and as deserving of His offer of salvation. Man's treatment of his "neighbor" flows from Jesus' command to love, not from a utopian idea of right or inclusion.</w:t>
      </w:r>
    </w:p>
    <w:p>
      <w:pPr>
        <w:spacing w:after="160"/>
      </w:pPr>
      <w:r>
        <w:rPr>
          <w:rFonts w:ascii="Arial" w:cs="Arial" w:eastAsia="Arial" w:hAnsi="Arial"/>
          <w:sz w:val="22"/>
          <w:szCs w:val="22"/>
        </w:rPr>
        <w:t xml:space="preserve">Few liberal churchmen are aware that embracing the human-rights idea slides them into liberationism and away from their Christian heritage. Human-rights theory is a key ingredient in liberationism's utopian promise to remove cultural barriers to individual autonomy. Liberationists fall into two schools; human beings are either biologically privileged (replacing Classical and Enlightenment natural right) or are genetically predisposed to a "law of peoples."</w:t>
      </w:r>
    </w:p>
    <w:p>
      <w:pPr>
        <w:spacing w:after="160"/>
      </w:pPr>
      <w:r>
        <w:rPr>
          <w:rFonts w:ascii="Arial" w:cs="Arial" w:eastAsia="Arial" w:hAnsi="Arial"/>
          <w:sz w:val="22"/>
          <w:szCs w:val="22"/>
        </w:rPr>
        <w:t xml:space="preserve">The historical evidence for either theory is elusive. Liberation ideology has quickly evolved, becoming so popular that the movement has no need for a political party to advocate its cause. Its ideologues simply co-opt whatever is useful――political party, news media, economy, church, public entertainment, commercial advertising, school and university curricula, seminary teaching, whatever. Liberationism has displaced or coopted large parts of the liberal agenda. Liberationists are not liberals.</w:t>
      </w:r>
    </w:p>
    <w:p>
      <w:pPr>
        <w:spacing w:after="160"/>
      </w:pPr>
      <w:r>
        <w:rPr>
          <w:rFonts w:ascii="Arial" w:cs="Arial" w:eastAsia="Arial" w:hAnsi="Arial"/>
          <w:sz w:val="22"/>
          <w:szCs w:val="22"/>
        </w:rPr>
        <w:t xml:space="preserve">They push "correct" ideas rather than free speech; diversity, not democracy; individual autonomy, not commonweal; "human values," not morality. Capitalists find profitability in liberationism's wide popularity. Liberation appeals to a significant number of Western clergy.</w:t>
      </w:r>
    </w:p>
    <w:p>
      <w:pPr>
        <w:spacing w:after="160"/>
      </w:pPr>
      <w:r>
        <w:rPr>
          <w:rFonts w:ascii="Arial" w:cs="Arial" w:eastAsia="Arial" w:hAnsi="Arial"/>
          <w:sz w:val="22"/>
          <w:szCs w:val="22"/>
        </w:rPr>
        <w:t xml:space="preserve">They first rushed to discover The Secular Meaning of the Gospel (Paul M. Van Buren, 1963). Their secularity lures them to rid Christianity of her "superstitions." Episcopal Bishop James Pike led the charge with such popular books as A Time for Christian Candor (1964) and If This Be Heresy (1967). Liberated churchmen easily lose their spiritual and intellectual bearings while emulating secular liberationists. They absorb such ideas as the Frankfurt School and Freudianism.</w:t>
      </w:r>
    </w:p>
    <w:p>
      <w:pPr>
        <w:spacing w:after="160"/>
      </w:pPr>
      <w:r>
        <w:rPr>
          <w:rFonts w:ascii="Arial" w:cs="Arial" w:eastAsia="Arial" w:hAnsi="Arial"/>
          <w:sz w:val="22"/>
          <w:szCs w:val="22"/>
        </w:rPr>
        <w:t xml:space="preserve">They promote scientism, which accords scientists normative stature and parades their facts as "truth"never mind that scientific facts are explicative, never prescriptive. Most devastating for the Church, liberationist churchmen draw on secular deconstruction scholarship. Biblical passages that contradict new thinking become "contextual" that is, they reflect social conditions in the first century, leaving twenty-first-century man free to amend God's word.</w:t>
      </w:r>
    </w:p>
    <w:p>
      <w:pPr>
        <w:spacing w:after="160"/>
      </w:pPr>
      <w:r>
        <w:rPr>
          <w:rFonts w:ascii="Arial" w:cs="Arial" w:eastAsia="Arial" w:hAnsi="Arial"/>
          <w:sz w:val="22"/>
          <w:szCs w:val="22"/>
        </w:rPr>
        <w:t xml:space="preserve">If the Bible is contextual, then Scripture is relativesometimes right/true, sometimes false/wrong. Many churchmen have lost sight of God's will for the Church to disciple nations (Matt. 28:18-20); they abet ideologues who would wrest her Great Commission from her. Nowhere is this truer than United States foreign policy that pushes second and third-world nations to adopt liberal democracy so they become available to corporate capitalists.</w:t>
      </w:r>
    </w:p>
    <w:p>
      <w:pPr>
        <w:spacing w:after="160"/>
      </w:pPr>
      <w:r>
        <w:rPr>
          <w:rFonts w:ascii="Arial" w:cs="Arial" w:eastAsia="Arial" w:hAnsi="Arial"/>
          <w:sz w:val="22"/>
          <w:szCs w:val="22"/>
        </w:rPr>
        <w:t xml:space="preserve">Oh, and by the way, American churches will help with missionaries. Christian truth and morality gives nations new life, not economic advisors or generals. ☼ ☼ ☼ Ideology shuns the systematic reasoning of philosophy or the faithful reasoning of theology. Every ideology coaxes followers into flawed thinking. Two of the most common are compartmental thinking (serenely holding contradictory or incompatible ideas) and uncritical thinking (either not anticipating or ignoring logical consequences).</w:t>
      </w:r>
    </w:p>
    <w:p>
      <w:pPr>
        <w:spacing w:after="160"/>
      </w:pPr>
      <w:r>
        <w:rPr>
          <w:rFonts w:ascii="Arial" w:cs="Arial" w:eastAsia="Arial" w:hAnsi="Arial"/>
          <w:sz w:val="22"/>
          <w:szCs w:val="22"/>
        </w:rPr>
        <w:t xml:space="preserve">The Episcopal Church's former Presiding Bishop, Frank Griswold, starkly illustrates a compartmental mind. In February 2001 he convened a church court, which deposed a bishop who, while a parish rector in the early 1980s, had committed adultery with a female parishioner.</w:t>
      </w:r>
    </w:p>
    <w:p>
      <w:pPr>
        <w:spacing w:after="160"/>
      </w:pPr>
      <w:r>
        <w:rPr>
          <w:rFonts w:ascii="Arial" w:cs="Arial" w:eastAsia="Arial" w:hAnsi="Arial"/>
          <w:sz w:val="22"/>
          <w:szCs w:val="22"/>
        </w:rPr>
        <w:t xml:space="preserve">In November 2003, he consecrated a bishop who publicizes a coital liaison with another man. In his compartmental mind, heterosexual promiscuity violates Christian morality; homosexual promiscuity is a privileged human right. Anglican Communion's "Windsor Report" (2004) has uncritical thinking aplenty, reflecting the framers' disparate composition.</w:t>
      </w:r>
    </w:p>
    <w:p>
      <w:pPr>
        <w:spacing w:after="160"/>
      </w:pPr>
      <w:r>
        <w:rPr>
          <w:rFonts w:ascii="Arial" w:cs="Arial" w:eastAsia="Arial" w:hAnsi="Arial"/>
          <w:sz w:val="22"/>
          <w:szCs w:val="22"/>
        </w:rPr>
        <w:t xml:space="preserve">With no thought for consequences, the report seductively invites Anglicans to embrace "theological development, including radical innovation," claiming that there are "matters on which the [Anglican Communion] has not so far made up its mind" (¶32,67-69). What on earth "develops" theology but ideology?</w:t>
      </w:r>
    </w:p>
    <w:p>
      <w:pPr>
        <w:spacing w:after="160"/>
      </w:pPr>
      <w:r>
        <w:rPr>
          <w:rFonts w:ascii="Arial" w:cs="Arial" w:eastAsia="Arial" w:hAnsi="Arial"/>
          <w:sz w:val="22"/>
          <w:szCs w:val="22"/>
        </w:rPr>
        <w:t xml:space="preserve">Is the Anglican Communion's "mind" something other than the mind of God? Most churchmen uncritically play mind games: "I don't have ideological ideas," or "my ideology is good but yours is bad," or "my ideology makes me a better Christian," or "my ideology is what Jesus really meant," or "my ideological agenda is inspired by the Holy Spirit," or "I can ignore the ideological source of reforms I support."</w:t>
      </w:r>
    </w:p>
    <w:p>
      <w:pPr>
        <w:spacing w:after="160"/>
      </w:pPr>
      <w:r>
        <w:rPr>
          <w:rFonts w:ascii="Arial" w:cs="Arial" w:eastAsia="Arial" w:hAnsi="Arial"/>
          <w:sz w:val="22"/>
          <w:szCs w:val="22"/>
        </w:rPr>
        <w:t xml:space="preserve">Mostly they play with ideological fire, imagining that they will not burn. They still do not fathom the iron law of ideological religiosity: the degree to which a person adheres to any ideology is the precise degree to which he comes loose from the Body of Christ (cf. Lk. 16:10-31; 1Jn. 2:15-17; indeed, throughout the Good News).</w:t>
      </w:r>
    </w:p>
    <w:p>
      <w:pPr>
        <w:spacing w:after="160"/>
      </w:pPr>
      <w:r>
        <w:rPr>
          <w:rFonts w:ascii="Arial" w:cs="Arial" w:eastAsia="Arial" w:hAnsi="Arial"/>
          <w:sz w:val="22"/>
          <w:szCs w:val="22"/>
        </w:rPr>
        <w:t xml:space="preserve">Saint Augustine's paraphrase of Matthew 6:24 aptly addresses Western churchmen: "no one can perfectly love that to which we are called unless he hate that from which we are called" (True Rel. xlvi,88). Do we place faith in ideological promises, or do we resist ideologies for the sake of our faith? The one is all hubris; the other all humility. Churchmen must rigorously sort out what the Age of Ideology has done to their faith.</w:t>
      </w:r>
    </w:p>
    <w:p>
      <w:pPr>
        <w:spacing w:after="160"/>
      </w:pPr>
      <w:r>
        <w:rPr>
          <w:rFonts w:ascii="Arial" w:cs="Arial" w:eastAsia="Arial" w:hAnsi="Arial"/>
          <w:sz w:val="22"/>
          <w:szCs w:val="22"/>
        </w:rPr>
        <w:t xml:space="preserve">---Edgar P. Sneed is a member of Church of the Holy Spirit Anglican in Tulsa. He is a retired professional historian, first in academia and then in Civil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FAITH OR IDEOLOGICAL RELIGIOSITY: THE CHOICE FOR ANGLICANS</dc:title>
  <dc:creator>VirtueOnline Archive</dc:creator>
  <cp:lastModifiedBy>Un-named</cp:lastModifiedBy>
  <cp:revision>1</cp:revision>
  <dcterms:created xsi:type="dcterms:W3CDTF">2026-04-22T11:54:45.623Z</dcterms:created>
  <dcterms:modified xsi:type="dcterms:W3CDTF">2026-04-22T11:54:45.623Z</dcterms:modified>
</cp:coreProperties>
</file>

<file path=docProps/custom.xml><?xml version="1.0" encoding="utf-8"?>
<Properties xmlns="http://schemas.openxmlformats.org/officeDocument/2006/custom-properties" xmlns:vt="http://schemas.openxmlformats.org/officeDocument/2006/docPropsVTypes"/>
</file>