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CHANE'S CASE FOR AUTHORIZING SAME-SEX MARRIAGE</w:t>
      </w:r>
    </w:p>
    <w:p>
      <w:pPr>
        <w:pBdr>
          <w:bottom w:val="single" w:color="AAAAAA" w:sz="6"/>
        </w:pBdr>
        <w:spacing w:after="200" w:before="0"/>
      </w:pPr>
    </w:p>
    <w:p>
      <w:pPr>
        <w:spacing w:after="160"/>
      </w:pPr>
      <w:r>
        <w:rPr>
          <w:rFonts w:ascii="Arial" w:cs="Arial" w:eastAsia="Arial" w:hAnsi="Arial"/>
          <w:sz w:val="22"/>
          <w:szCs w:val="22"/>
        </w:rPr>
        <w:t xml:space="preserve">Study questions proposed by a theologian resident in a congregation of the diocese</w:t>
      </w:r>
    </w:p>
    <w:p>
      <w:pPr>
        <w:spacing w:after="160"/>
      </w:pPr>
      <w:r>
        <w:rPr>
          <w:rFonts w:ascii="Arial" w:cs="Arial" w:eastAsia="Arial" w:hAnsi="Arial"/>
          <w:sz w:val="22"/>
          <w:szCs w:val="22"/>
        </w:rPr>
        <w:t xml:space="preserve">On March 3 the District of Columbia gave full legal standing to same-sex marriages. Bishop of Washington John Bryson Chane issued on March 4 an authorization for the performance of such marriages in the churches of the diocese in the District. His was a significant step. Same-sex blessings have been performed in the diocese's churches for the last 20 years at least, but they were not previously accorded the status of marriage by the diocese.</w:t>
      </w:r>
    </w:p>
    <w:p>
      <w:pPr>
        <w:spacing w:after="160"/>
      </w:pPr>
      <w:r>
        <w:rPr>
          <w:rFonts w:ascii="Arial" w:cs="Arial" w:eastAsia="Arial" w:hAnsi="Arial"/>
          <w:sz w:val="22"/>
          <w:szCs w:val="22"/>
        </w:rPr>
        <w:t xml:space="preserve">Thus his authorization constitutes a further departure from a tradition long held universally in the church. Moreover, it goes against reiterated calls by the Anglican Communion's Instruments of Unity for "gracious restraint" in the matter of same-sex blessings as well as of the consecration of homosexual bishops. In conjunction with the confirmation of the election of Canon Mary Glasspool, a partnered lesbian, as a bishop in the diocese of Los Angeles, it must constitute a further wedge between the two sides in the Communion's already profound division over sexuality and biblical authority.</w:t>
      </w:r>
    </w:p>
    <w:p>
      <w:pPr>
        <w:spacing w:after="160"/>
      </w:pPr>
      <w:r>
        <w:rPr>
          <w:rFonts w:ascii="Arial" w:cs="Arial" w:eastAsia="Arial" w:hAnsi="Arial"/>
          <w:sz w:val="22"/>
          <w:szCs w:val="22"/>
        </w:rPr>
        <w:t xml:space="preserve">In the light of the foregoing, and of Bishop Chane's overall authority in the diocese, his authorization (hereinafter the Authorization), and particularly the justifications it puts forward, warrant careful consideration by our whole congregation. For members of our Standing Under the Scriptures class especially, it would be appropriate to view it from the standpoint of Scripture, with which we have sought to be imbued. The Authorization is to be found on the diocesan web site (www.edow.org). To assist in its study, I will list here questions which might be raised in connection with its justifications. But the overall criterion against which it is to be assessed, I would suggest, is that with which the Barmen Declaration begins, following its citation of John 14.6 and 10.1,9</w:t>
      </w:r>
    </w:p>
    <w:p>
      <w:pPr>
        <w:spacing w:after="160"/>
      </w:pPr>
      <w:r>
        <w:rPr>
          <w:rFonts w:ascii="Arial" w:cs="Arial" w:eastAsia="Arial" w:hAnsi="Arial"/>
          <w:sz w:val="22"/>
          <w:szCs w:val="22"/>
        </w:rPr>
        <w:t xml:space="preserve">Jesus Christ, as he is attested to us in Holy Scripture, is the one Word of God which we have to hear, and which we have to trust and obey in life and in death.</w:t>
      </w:r>
    </w:p>
    <w:p>
      <w:pPr>
        <w:spacing w:after="160"/>
      </w:pPr>
      <w:r>
        <w:rPr>
          <w:rFonts w:ascii="Arial" w:cs="Arial" w:eastAsia="Arial" w:hAnsi="Arial"/>
          <w:sz w:val="22"/>
          <w:szCs w:val="22"/>
        </w:rPr>
        <w:t xml:space="preserve">We reject the false doctrine that the Church could and should recognise as a source of its proclamation, beyond and besides this one Word of God, yet other events, powers, figures, and truths as God's revelation.</w:t>
      </w:r>
    </w:p>
    <w:p>
      <w:pPr>
        <w:spacing w:after="160"/>
      </w:pPr>
      <w:r>
        <w:rPr>
          <w:rFonts w:ascii="Arial" w:cs="Arial" w:eastAsia="Arial" w:hAnsi="Arial"/>
          <w:sz w:val="22"/>
          <w:szCs w:val="22"/>
        </w:rPr>
        <w:t xml:space="preserve">(FYI: The Barmen Declaration figured in my analysis of developments in TEC and the wider Communion, the first written for our congregation, back in January 2005. In case you don't remember, Barmen was issued by a synod of the Confessing Churches of Germany in June 1934, not long after Hitler came to power. The Nazis were pressing the German churches to support their cause, an effort in which they substantially succeeded, the way for them being prepared by the church's having already taken on board much of the surrounding culture. The point of Barmen was not just that Jesus Christ is to be trusted and obeyed but also that he only is to be trusted and obeyed. Albeit our situation is not that of Nazi Germany, this principle may be seen as still applying: to the extent that the church allows its gospel to be replaced by values of the surrounding culture, it becomes vulnerable to ideologies and other secular pressures.)</w:t>
      </w:r>
    </w:p>
    <w:p>
      <w:pPr>
        <w:spacing w:after="160"/>
      </w:pPr>
      <w:r>
        <w:rPr>
          <w:rFonts w:ascii="Arial" w:cs="Arial" w:eastAsia="Arial" w:hAnsi="Arial"/>
          <w:sz w:val="22"/>
          <w:szCs w:val="22"/>
        </w:rPr>
        <w:t xml:space="preserve">The Authorization with its justifications evidences care in preparation. It begins, after referring to the District of Columbia's Marriage Equality Act and Resolutions C056 and D025 of the 2009 General Convention, with "It must be understood..." that the Act was duly enacted and that it passed procedural and judicial tests. This turn of phrase raises the question of whether in matters of like importance the church is simply to follow the state's lead. Also of note is the fact that the above "tests" consisted largely of the denial of a petition, presented by a coalition mostly of African American ministers and other church leaders, to put the legalization of same-sex marriage to a referendum. In the 31 states where it has been so put, it lost. This could have happened in the District too. Council Member Marion Barry, whose discernment of popular sentiment, at least, cannot be faulted, was against it. At any rate, a referendum was not among the tests that it passed.</w:t>
      </w:r>
    </w:p>
    <w:p>
      <w:pPr>
        <w:spacing w:after="160"/>
      </w:pPr>
      <w:r>
        <w:rPr>
          <w:rFonts w:ascii="Arial" w:cs="Arial" w:eastAsia="Arial" w:hAnsi="Arial"/>
          <w:sz w:val="22"/>
          <w:szCs w:val="22"/>
        </w:rPr>
        <w:t xml:space="preserve">At some length the Authorization then associates "marriage equality" with the civil rights movement. It does not claim that same-sex marriage was among the goals of that movement (which it was not). But it implies that a trajectory to it was implicit in the removal, to some extent contemporaneous with the movement, of state laws banning interracial marriage. Whether this trajectory is warranted by the history of the movement, or whether it is simply being read into it, would be another question to decide.</w:t>
      </w:r>
    </w:p>
    <w:p>
      <w:pPr>
        <w:spacing w:after="160"/>
      </w:pPr>
      <w:r>
        <w:rPr>
          <w:rFonts w:ascii="Arial" w:cs="Arial" w:eastAsia="Arial" w:hAnsi="Arial"/>
          <w:sz w:val="22"/>
          <w:szCs w:val="22"/>
        </w:rPr>
        <w:t xml:space="preserve">The next section of the Authorization asserts that in the history of the church there have been various views regarding who may be married and by whom. This is true, but what is also true though not stated is that whatever the variations, historically the church has never regarded marriage as other than between a man and a woman. The section goes on to object to any undertaking by the state to determine "sanctity" in the matter of whom the church may marry. A question here would be the consistency of this objection with the evident following of the District's lead by the diocese, as reflected in the authorization's opening statement (see above).</w:t>
      </w:r>
    </w:p>
    <w:p>
      <w:pPr>
        <w:spacing w:after="160"/>
      </w:pPr>
      <w:r>
        <w:rPr>
          <w:rFonts w:ascii="Arial" w:cs="Arial" w:eastAsia="Arial" w:hAnsi="Arial"/>
          <w:sz w:val="22"/>
          <w:szCs w:val="22"/>
        </w:rPr>
        <w:t xml:space="preserve">There follows a discussion of resolutions C056 and D025 of TEC's 2009 General Convention. The former called for the collection and study of liturgical resources for the blessing of same-sex unions and the latter pronounced gays and lesbians eligible for "any ordained ministry within The Episcopal Church." At the time these resolutions were presented as only theoretical, not measures that would necessarily be acted upon. The Authorization contends that in fact they opened the way to same-sex marriage. The Authorization's view would seem the truer. But on grounds of Scripture, the church's tradition, and the consensus of the larger part of the Anglican Communion, the appropriateness of the General Convention's resolutions themselves might be questioned.</w:t>
      </w:r>
    </w:p>
    <w:p>
      <w:pPr>
        <w:spacing w:after="160"/>
      </w:pPr>
      <w:r>
        <w:rPr>
          <w:rFonts w:ascii="Arial" w:cs="Arial" w:eastAsia="Arial" w:hAnsi="Arial"/>
          <w:sz w:val="22"/>
          <w:szCs w:val="22"/>
        </w:rPr>
        <w:t xml:space="preserve">Finally among its justifications, the Authorization adduces the Shema, the theology of baptism, and "the core of the Baptismal Covenant." The Shema ("Hear, O Israel... "), which as The Summary of the Law is pronounced near the beginning of the Rite I Eucharist, enjoins love of God coupled with love of neighbor. The latter love is the focus of the Authorization, which concludes, "Love from the Christian perspective is therefore a simple truth that should without difficulty transcend the discrimination that inhibits same-sex marriage." The cardinal importance of love is not to be denied. But should it be a sort of tabula rasa onto which we project our own ideas, as would seem to be the presumption of the Authorization, or should its application be defined in accordance with Scripture, not just particular verses but the whole history of redemption beginning with Abraham and extending through the Exodus and the prophets to its culmination in Jesus' death and resurrection? And can it take no account of Scripture's bringing homosexuality under judgment, coupled with its strong affirmations of heterosexual marriage, without risk of doing grave harm?</w:t>
      </w:r>
    </w:p>
    <w:p>
      <w:pPr>
        <w:spacing w:after="160"/>
      </w:pPr>
      <w:r>
        <w:rPr>
          <w:rFonts w:ascii="Arial" w:cs="Arial" w:eastAsia="Arial" w:hAnsi="Arial"/>
          <w:sz w:val="22"/>
          <w:szCs w:val="22"/>
        </w:rPr>
        <w:t xml:space="preserve">As for baptism, Bishop Chane here expresses his personal view. It seems to amount to holding that baptism, ipso facto and ex opere operato, gives the baptized person access to any sort of marriage as well as to ordination as priest and consecration as bishop. He cites no requirement for or expectation of transformation of heart and life, which historically has been held to accompany baptism or at least to be anticipated in it. But on this basis would there be any reason to deny polygamous and incestuous marriages? Or would this qualify as an instance of what Bishop of South Carolina Mark Lawrence has called TEC's "false gospel of indiscriminate inclusivity?"</w:t>
      </w:r>
    </w:p>
    <w:p>
      <w:pPr>
        <w:spacing w:after="160"/>
      </w:pPr>
      <w:r>
        <w:rPr>
          <w:rFonts w:ascii="Arial" w:cs="Arial" w:eastAsia="Arial" w:hAnsi="Arial"/>
          <w:sz w:val="22"/>
          <w:szCs w:val="22"/>
        </w:rPr>
        <w:t xml:space="preserve">Finally, the Baptismal Covenant, as the Authorization points out, is contained in the Prayer Book's rite of baptism. It speaks of seeking and serving Christ in all persons and striving "for justice and peace among all people" and of respecting "the dignity of every human being." But these concepts are left undefined and thus open to the projection on them of our own values or at any rate those of the culture. Thus as in the case of love cited above, the questions arise of whether this is what is being done in the Authorization and if so whether it is appropriate, or whether instead these concepts need to be defined in the light of Scripture, the whole of it and not just some part. Could it be said that the Authorization is innocent of the sort of engagement with Scripture that we have been undertaking in our Standing Under the Scriptures class for the last several years?</w:t>
      </w:r>
    </w:p>
    <w:p>
      <w:pPr>
        <w:spacing w:after="160"/>
      </w:pPr>
      <w:r>
        <w:rPr>
          <w:rFonts w:ascii="Arial" w:cs="Arial" w:eastAsia="Arial" w:hAnsi="Arial"/>
          <w:sz w:val="22"/>
          <w:szCs w:val="22"/>
        </w:rPr>
        <w:t xml:space="preserve">The authorization concludes by spelling out the procedures to be followed in performing same-sex marriages in the diocese's churches in the District. These are necessarily complex, in view of the need to take account of the diocese's churches in Maryland as well as the District and of same-sex couples from outside the diocese wishing to take advantage of the diocese's provision for the District. The spelling out includes the specification that no priest is to be required to perform same-sex marriages. This may be welcomed. But with regard even to it a question arises. Ordination and acceptance of women priests by TEC dioceses was at first made optional but subsequently became at least to some extent compulsory. Might this happen also in connection with the performance of same-sex marriages? _______________________________</w:t>
      </w:r>
    </w:p>
    <w:p>
      <w:pPr>
        <w:spacing w:after="160"/>
      </w:pPr>
      <w:r>
        <w:rPr>
          <w:rFonts w:ascii="Arial" w:cs="Arial" w:eastAsia="Arial" w:hAnsi="Arial"/>
          <w:sz w:val="22"/>
          <w:szCs w:val="22"/>
        </w:rPr>
        <w:t xml:space="preserve">Having written as I have, I should perhaps give my own perspective, so that my assessments may be better assessed. My involvement in the sexuality issue in the Washington diocese goes back now 20 years. It began with a full year's service on the diocese's then sexuality task force. In the course of this I read all the literature I could get hold of, pro and con, deeming that intellectual honesty obliged me to accept any conclusions that turned out to be warranted. One of the conclusions that I in fact came to was that, given the reproductive disadvantage inherent in homosexuality, over the centuries homosexuals would have largely disappeared, which is manifestly not the case. Thus its primary source is to be seen as not genetic but instead in psychological and sociological factors. Indeed studies have indicated that it is psychological trauma in early childhood, particularly, in the case of males, in the relationship with the father. Accordingly, homosexuals should be the objects not of rejection but of sympathy, indeed profound sympathy. At the same time, to regard homosexuality as merely normal would be to "heal the wound of my people lightly," to pass over the underlying cause, to the detriment of homosexuals themselves. This view accords with the testimony of the considerable number who have come out of homosexuality. I believe that it passes the test of Scripture as well, with regard both to its judgment on homosexuality and to its enjoining of love of neighbor.</w:t>
      </w:r>
    </w:p>
    <w:p>
      <w:pPr>
        <w:spacing w:after="160"/>
      </w:pPr>
      <w:r>
        <w:rPr>
          <w:rFonts w:ascii="Arial" w:cs="Arial" w:eastAsia="Arial" w:hAnsi="Arial"/>
          <w:sz w:val="22"/>
          <w:szCs w:val="22"/>
        </w:rPr>
        <w:t xml:space="preserve">My involvement in the issue includes also the publication of a full-page article I titled "Vietnam and the Sexuality Issue in the Church" in the diocesan monthly broadsheet in 1999. After pondering the lessons of the Vietnam War, Robert McNamara, who as Secretary of Defense had been one of its chief proponents, concluded that the two sides' ultimate objectives, or "bottom lines," were really not so far apart and that had they realized this in the beginning the war could have been avoided. (Vietnam is of particular interest to me, in that I was posted there for three years during the war, as a Foreign Service Officer.) In my article I argued that a similar rapprochement could be arrived at in the sexuality issue, if only each side could see what its bottom line actually was. To me it seems that there is a common denominator in both, in that both must come to a recognition of our complete human inadequacy before the Lord. This recognition is in fact the presupposition of the Barmen statement cited above:</w:t>
      </w:r>
    </w:p>
    <w:p>
      <w:pPr>
        <w:spacing w:after="160"/>
      </w:pPr>
      <w:r>
        <w:rPr>
          <w:rFonts w:ascii="Arial" w:cs="Arial" w:eastAsia="Arial" w:hAnsi="Arial"/>
          <w:sz w:val="22"/>
          <w:szCs w:val="22"/>
        </w:rPr>
        <w:t xml:space="preserve">Jesus Christ, as he is attested to us in Holy Scripture, is the one Word of God which we have to hear, and which we have to trust and obey in life and in death.</w:t>
      </w:r>
    </w:p>
    <w:p>
      <w:pPr>
        <w:spacing w:after="160"/>
      </w:pPr>
      <w:r>
        <w:rPr>
          <w:rFonts w:ascii="Arial" w:cs="Arial" w:eastAsia="Arial" w:hAnsi="Arial"/>
          <w:sz w:val="22"/>
          <w:szCs w:val="22"/>
        </w:rPr>
        <w:t xml:space="preserve">---The writer, a priest of the diocese, prefers to remain anonymous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CHANE'S CASE FOR AUTHORIZING SAME-SEX MARRIAGE</dc:title>
  <dc:creator>VirtueOnline Archive</dc:creator>
  <cp:lastModifiedBy>Un-named</cp:lastModifiedBy>
  <cp:revision>1</cp:revision>
  <dcterms:created xsi:type="dcterms:W3CDTF">2026-04-22T11:55:13.675Z</dcterms:created>
  <dcterms:modified xsi:type="dcterms:W3CDTF">2026-04-22T11:55:13.675Z</dcterms:modified>
</cp:coreProperties>
</file>

<file path=docProps/custom.xml><?xml version="1.0" encoding="utf-8"?>
<Properties xmlns="http://schemas.openxmlformats.org/officeDocument/2006/custom-properties" xmlns:vt="http://schemas.openxmlformats.org/officeDocument/2006/docPropsVTypes"/>
</file>