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ARBITERS OF THE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Goddard  |  http://www.livingchurch.org/news/news-updates/2011/4/13/arbiters-of-the-faith  |  April 13, 2011</w:t>
      </w:r>
    </w:p>
    <w:p>
      <w:pPr>
        <w:spacing w:after="160"/>
      </w:pPr>
      <w:r>
        <w:rPr>
          <w:rFonts w:ascii="Arial" w:cs="Arial" w:eastAsia="Arial" w:hAnsi="Arial"/>
          <w:sz w:val="22"/>
          <w:szCs w:val="22"/>
        </w:rPr>
        <w:t xml:space="preserve">The Church of England, wrestling with internal differences over provision for opponents of women bishops and over responses to same-sex relationships, could soon find a further contentious topic being added to the mix: the question of establishment, the church's relationship with the state. This has been highlighted by two recent developments in which government ministers or Members of Parliament have pressed for a certain conception of equality in English law and society.</w:t>
      </w:r>
    </w:p>
    <w:p>
      <w:pPr>
        <w:spacing w:after="160"/>
      </w:pPr>
      <w:r>
        <w:rPr>
          <w:rFonts w:ascii="Arial" w:cs="Arial" w:eastAsia="Arial" w:hAnsi="Arial"/>
          <w:sz w:val="22"/>
          <w:szCs w:val="22"/>
        </w:rPr>
        <w:t xml:space="preserve">More than 50 MPs recently signed an Early Day Motion which not only supports women bishops but also "calls on Her Majesty's Government to remove any exemptions pertaining to gender under existing equality legislation" if that legislation "fails through a technicality to receive final approval in General Synod." The most likely "technicality" is the requirement of two-thirds support in all three houses of General Synod, which may not be achieved if some supporters of women bishops believe provision for opponents is insufficient.</w:t>
      </w:r>
    </w:p>
    <w:p>
      <w:pPr>
        <w:spacing w:after="160"/>
      </w:pPr>
      <w:r>
        <w:rPr>
          <w:rFonts w:ascii="Arial" w:cs="Arial" w:eastAsia="Arial" w:hAnsi="Arial"/>
          <w:sz w:val="22"/>
          <w:szCs w:val="22"/>
        </w:rPr>
        <w:t xml:space="preserve">Although such blatant disregard for the church's procedures is unlikely, the motion is a reminder that, despite much greater freedom, the Church of England is still far from independent of the state. Church legislation requires approval by Parliament and so, as my politics tutor Dr. David Butler always reminded us when considering how effective a check the legislature really was on the executive, the "law of anticipated reactions" kicks in: Synod must factor into its proposed legislation the likely response of parliamentarians if it wants to succeed and so Parliament influences synodical debates.</w:t>
      </w:r>
    </w:p>
    <w:p>
      <w:pPr>
        <w:spacing w:after="160"/>
      </w:pPr>
      <w:r>
        <w:rPr>
          <w:rFonts w:ascii="Arial" w:cs="Arial" w:eastAsia="Arial" w:hAnsi="Arial"/>
          <w:sz w:val="22"/>
          <w:szCs w:val="22"/>
        </w:rPr>
        <w:t xml:space="preserve">And some MPs are making quite clear what they think. Tony Baldry, the MP whose task it is to steer church legislation through the Commons, told General Synod last July - just before it debated the Archbishops' amendments to give stronger provision for traditionalist opponents - that he thought it hard "to explain why the Church has thought it necessary to make provision for those with theological difficulties about women's ordination." He warned Synod members that "a difficult task could well become impossible if I had to steer through the House of Commons any Measure which left a scintilla of a suggestion that women bishops were in some way to be second-class bishops."</w:t>
      </w:r>
    </w:p>
    <w:p>
      <w:pPr>
        <w:spacing w:after="160"/>
      </w:pPr>
      <w:r>
        <w:rPr>
          <w:rFonts w:ascii="Arial" w:cs="Arial" w:eastAsia="Arial" w:hAnsi="Arial"/>
          <w:sz w:val="22"/>
          <w:szCs w:val="22"/>
        </w:rPr>
        <w:t xml:space="preserve">Thankfully Bishop Tom Wright - in his parting words to Synod - strongly opposed the implicit threat that the church had to fall into line with parliamentary demands to keep provision to a minimum, because "the day the church ceases to be able to say that we must obey God rather than human authority will be the day that it ceases to be the church."</w:t>
      </w:r>
    </w:p>
    <w:p>
      <w:pPr>
        <w:spacing w:after="160"/>
      </w:pPr>
      <w:r>
        <w:rPr>
          <w:rFonts w:ascii="Arial" w:cs="Arial" w:eastAsia="Arial" w:hAnsi="Arial"/>
          <w:sz w:val="22"/>
          <w:szCs w:val="22"/>
        </w:rPr>
        <w:t xml:space="preserve">His view, however, was in turn rejected by a former MP on Synod, and the main group campaigning for women bishops - Women and the Church (WATCH) - has supported the MPs' motion and Baldry's warnings. There are, it appears, Anglicans who believe God's voice, especially on matters understood in terms of equality and inclusion, is more clearly heard in the corridors of power than among those called to govern the church and that the state disregarding the church's deliberations may therefore be appropriate.</w:t>
      </w:r>
    </w:p>
    <w:p>
      <w:pPr>
        <w:spacing w:after="160"/>
      </w:pPr>
      <w:r>
        <w:rPr>
          <w:rFonts w:ascii="Arial" w:cs="Arial" w:eastAsia="Arial" w:hAnsi="Arial"/>
          <w:sz w:val="22"/>
          <w:szCs w:val="22"/>
        </w:rPr>
        <w:t xml:space="preserve">Perhaps the even more serious challenge looming relates to same-sex relationships and marriage. When in 2004 the Civil Partnership Act gave those entering legal same-sex partnerships fundamentally the same legal status as husbands and wives there were two exceptions: there could be no religious ceremony at the registration and marriage remained between a man and a woman. So, for example, a married person undergoing sex reassignment has formally to divorce his spouse before being legally recognised in the new gender and entering a civil partnership with his former spouse.</w:t>
      </w:r>
    </w:p>
    <w:p>
      <w:pPr>
        <w:spacing w:after="160"/>
      </w:pPr>
      <w:r>
        <w:rPr>
          <w:rFonts w:ascii="Arial" w:cs="Arial" w:eastAsia="Arial" w:hAnsi="Arial"/>
          <w:sz w:val="22"/>
          <w:szCs w:val="22"/>
        </w:rPr>
        <w:t xml:space="preserve">The former distinction was legally removed last year and discussions are now underway about how to enable civil partnerships on religious premises. Under the pretense of extending religious freedom, the state risks giving support to one perspective within churches' internal debates on how to respond to civil partnerships by permitting religious premises to apply for authorization to host their registration. While this could create difficulties for a number of denominations, the Church of England as the national, established church will come under particular scrutiny.</w:t>
      </w:r>
    </w:p>
    <w:p>
      <w:pPr>
        <w:spacing w:after="160"/>
      </w:pPr>
      <w:r>
        <w:rPr>
          <w:rFonts w:ascii="Arial" w:cs="Arial" w:eastAsia="Arial" w:hAnsi="Arial"/>
          <w:sz w:val="22"/>
          <w:szCs w:val="22"/>
        </w:rPr>
        <w:t xml:space="preserve">Although there will be no compulsion and the Church of England has said it will not seek to gain authorization, conflicts could still result. Any bishop who, on the basis of Church teaching in this area, seeks to discipline clergy in the established church for using powers granted under equality legislation is likely to find legal advisers warning of the dangers and potential costs of such action.</w:t>
      </w:r>
    </w:p>
    <w:p>
      <w:pPr>
        <w:spacing w:after="160"/>
      </w:pPr>
      <w:r>
        <w:rPr>
          <w:rFonts w:ascii="Arial" w:cs="Arial" w:eastAsia="Arial" w:hAnsi="Arial"/>
          <w:sz w:val="22"/>
          <w:szCs w:val="22"/>
        </w:rPr>
        <w:t xml:space="preserve">Potentially even more destabilizing for establishment is the desire of many to redefine marriage in secular law, a subject now of formal government review. Here the position of the Church of England could lead to abandoning such proposals as too contentious and legally complex. However, the respective lobbying power of groups (like Stonewall) which support gay marriage and the established church means this outcome is far from certain.</w:t>
      </w:r>
    </w:p>
    <w:p>
      <w:pPr>
        <w:spacing w:after="160"/>
      </w:pPr>
      <w:r>
        <w:rPr>
          <w:rFonts w:ascii="Arial" w:cs="Arial" w:eastAsia="Arial" w:hAnsi="Arial"/>
          <w:sz w:val="22"/>
          <w:szCs w:val="22"/>
        </w:rPr>
        <w:t xml:space="preserve">It is difficult to see how the Church of England could maintain its distinctive position in marriage law - being authorized by statute to marry according to its own rites - if marriage became legally gender-blind but those rites upheld marriage as between a man and a woman and so directly discriminated against same-sex couples. The problem will be even greater if, in contrast, opposite-sex couples retain (with a few exceptions) the legal right to use of their parish church for their weddings.</w:t>
      </w:r>
    </w:p>
    <w:p>
      <w:pPr>
        <w:spacing w:after="160"/>
      </w:pPr>
      <w:r>
        <w:rPr>
          <w:rFonts w:ascii="Arial" w:cs="Arial" w:eastAsia="Arial" w:hAnsi="Arial"/>
          <w:sz w:val="22"/>
          <w:szCs w:val="22"/>
        </w:rPr>
        <w:t xml:space="preserve">Other recent changes in relation to marriage law that do not fit with the church's teaching have included a conscience clause allowing clergy to refuse to officiate. A cleric can, for example, refuse to marry a man and his mother-in-law or refuse a wedding if he believes that one party is a transsexual whose stated gender arises from the Gender Recognition Act rather than biological sex at birth. Such exemptions based on conscience will be more difficult for this proposed redefinition of marriage in statute away from the church's understanding (also upheld in English law as part of the established church's law). Even if granted they would likely face legal challenges under human rights legislation and for many could - by being only exemptions which some clergy would not exercise - undermine the Church of England's teaching and discipline in relation to marriage.</w:t>
      </w:r>
    </w:p>
    <w:p>
      <w:pPr>
        <w:spacing w:after="160"/>
      </w:pPr>
      <w:r>
        <w:rPr>
          <w:rFonts w:ascii="Arial" w:cs="Arial" w:eastAsia="Arial" w:hAnsi="Arial"/>
          <w:sz w:val="22"/>
          <w:szCs w:val="22"/>
        </w:rPr>
        <w:t xml:space="preserve">Both these recent cases arise out of the effect on the established church of legal changes driven by a particular conception of equality. Aspects of the state's side of establishment, such as the anti-Roman Catholic elements in legislation relating to the line of succession to the throne, may also face challenges from such a perspective in the future. Even if they do not, the nature of establishment in relation to the state is already an issue in relation to reform of the House of the Lords with questions about the role of bishops in Parliament's upper chamber.</w:t>
      </w:r>
    </w:p>
    <w:p>
      <w:pPr>
        <w:spacing w:after="160"/>
      </w:pPr>
      <w:r>
        <w:rPr>
          <w:rFonts w:ascii="Arial" w:cs="Arial" w:eastAsia="Arial" w:hAnsi="Arial"/>
          <w:sz w:val="22"/>
          <w:szCs w:val="22"/>
        </w:rPr>
        <w:t xml:space="preserve">It is also clear that the Coronation Oath could be radically revised, especially as Prince Charles wishes to be known as "Defender of Faith" rather than "Defender of the Faith." Consider these questions in the oath:</w:t>
      </w:r>
    </w:p>
    <w:p>
      <w:pPr>
        <w:spacing w:after="160"/>
      </w:pPr>
      <w:r>
        <w:rPr>
          <w:rFonts w:ascii="Arial" w:cs="Arial" w:eastAsia="Arial" w:hAnsi="Arial"/>
          <w:sz w:val="22"/>
          <w:szCs w:val="22"/>
        </w:rPr>
        <w:t xml:space="preserve">Will you to the utmost of your power maintain in the United Kingdom the Protestant Reformed Religion established by law? Will you maintain and preserve inviolably the settlement of the Church of England, and the doctrine, worship, discipline, and government thereof, as by law established in England? And will you preserve unto the Bishops and Clergy of England, and to the Churches there committed to their charge, all such rights and privileges, as by law do or shall appertain to them or any of them?</w:t>
      </w:r>
    </w:p>
    <w:p>
      <w:pPr>
        <w:spacing w:after="160"/>
      </w:pPr>
      <w:r>
        <w:rPr>
          <w:rFonts w:ascii="Arial" w:cs="Arial" w:eastAsia="Arial" w:hAnsi="Arial"/>
          <w:sz w:val="22"/>
          <w:szCs w:val="22"/>
        </w:rPr>
        <w:t xml:space="preserve">It is now over 40 years since the Chadwick Report of 1970, the last major Church review of establishment. The Archbishop of Canterbury, coming from the Church in Wales which was disestablished in 1920, has in the past raised questions about the nature of Church of England establishment but largely refrained from doing so since taking office. It may be the church can continue to avoid directly addressing the effect of the major changes in English church, society and law since 1970 and even more since the accession of Queen Elizabeth nearly 60 years ago. It may be able to respond effectively but coherently in a piecemeal manner to each challenge as it arises. However, the relatively minor issues raised in recent months may be a sign that the time will soon have to come when more sustained reflection needs to be given to the theological, ecclesiological, political and missiological questions that now arise from the Church of England's historic establishment.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ARBITERS OF THE FAITH?</dc:title>
  <dc:creator>VirtueOnline Archive</dc:creator>
  <cp:lastModifiedBy>Un-named</cp:lastModifiedBy>
  <cp:revision>1</cp:revision>
  <dcterms:created xsi:type="dcterms:W3CDTF">2026-04-22T11:55:28.447Z</dcterms:created>
  <dcterms:modified xsi:type="dcterms:W3CDTF">2026-04-22T11:55:28.447Z</dcterms:modified>
</cp:coreProperties>
</file>

<file path=docProps/custom.xml><?xml version="1.0" encoding="utf-8"?>
<Properties xmlns="http://schemas.openxmlformats.org/officeDocument/2006/custom-properties" xmlns:vt="http://schemas.openxmlformats.org/officeDocument/2006/docPropsVTypes"/>
</file>