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NORTH AMERICAN ANGLICANS: A MANIFESTO</w:t>
      </w:r>
    </w:p>
    <w:p>
      <w:pPr>
        <w:pBdr>
          <w:bottom w:val="single" w:color="AAAAAA" w:sz="6"/>
        </w:pBdr>
        <w:spacing w:after="200" w:before="0"/>
      </w:pPr>
    </w:p>
    <w:p>
      <w:pPr>
        <w:spacing w:after="160"/>
      </w:pPr>
      <w:r>
        <w:rPr>
          <w:rFonts w:ascii="Arial" w:cs="Arial" w:eastAsia="Arial" w:hAnsi="Arial"/>
          <w:sz w:val="22"/>
          <w:szCs w:val="22"/>
        </w:rPr>
        <w:t xml:space="preserve">David J. Miller+</w:t>
      </w:r>
    </w:p>
    <w:p>
      <w:pPr>
        <w:spacing w:after="160"/>
      </w:pPr>
      <w:r>
        <w:rPr>
          <w:rFonts w:ascii="Arial" w:cs="Arial" w:eastAsia="Arial" w:hAnsi="Arial"/>
          <w:sz w:val="22"/>
          <w:szCs w:val="22"/>
        </w:rPr>
        <w:t xml:space="preserve">Easter, 2009</w:t>
      </w:r>
    </w:p>
    <w:p>
      <w:pPr>
        <w:spacing w:after="160"/>
      </w:pPr>
      <w:r>
        <w:rPr>
          <w:rFonts w:ascii="Arial" w:cs="Arial" w:eastAsia="Arial" w:hAnsi="Arial"/>
          <w:sz w:val="22"/>
          <w:szCs w:val="22"/>
        </w:rPr>
        <w:t xml:space="preserve">Fathers and Brethren:</w:t>
      </w:r>
    </w:p>
    <w:p>
      <w:pPr>
        <w:spacing w:after="160"/>
      </w:pPr>
      <w:r>
        <w:rPr>
          <w:rFonts w:ascii="Arial" w:cs="Arial" w:eastAsia="Arial" w:hAnsi="Arial"/>
          <w:sz w:val="22"/>
          <w:szCs w:val="22"/>
        </w:rPr>
        <w:t xml:space="preserve">I am writing this because I am compelled to express what the Lord has laid on my mind and heart. It has taken some time for my thinking to crystallize, but things have recently come together, and I felt burdened to share this letter. I am writing with great respect for the leaders of the new ACNA and all who have stood with GAFCON, but I must make the call as I see it.</w:t>
      </w:r>
    </w:p>
    <w:p>
      <w:pPr>
        <w:spacing w:after="160"/>
      </w:pPr>
      <w:r>
        <w:rPr>
          <w:rFonts w:ascii="Arial" w:cs="Arial" w:eastAsia="Arial" w:hAnsi="Arial"/>
          <w:sz w:val="22"/>
          <w:szCs w:val="22"/>
        </w:rPr>
        <w:t xml:space="preserve">In an article of March 20, 2009 in the AAC Weekly Update, the chaplain wrote that the AAC defends Anglican Christian orthodoxy in North America and worldwide, and although I have no doubt that is their intent, I believe they have not gone far enough in truly returning to a biblical worldview.</w:t>
      </w:r>
    </w:p>
    <w:p>
      <w:pPr>
        <w:spacing w:after="160"/>
      </w:pPr>
      <w:r>
        <w:rPr>
          <w:rFonts w:ascii="Arial" w:cs="Arial" w:eastAsia="Arial" w:hAnsi="Arial"/>
          <w:sz w:val="22"/>
          <w:szCs w:val="22"/>
        </w:rPr>
        <w:t xml:space="preserve">It is clear, I think, that the churches and leadership want to be biblical; however, I am beginning to think it is just as clear that certain presuppositions have hindered that objective. To really take that stand, it seems to me they would have to repudiate the unbiblical practice of ordaining women and the heretical theology underlying so much of the 1979 prayer book. There's nothing wrong with revising the Prayer Book per se, but when the revisers of 1979 did their work, they were tampering with the worldview that underlay the BCP. The American Episcopal Church has been on a downward slide for over thirty years, not merely in espousing specific false doctrines, but in adopting a worldview that is nothing less than inimical to biblical Christianity.</w:t>
      </w:r>
    </w:p>
    <w:p>
      <w:pPr>
        <w:spacing w:after="160"/>
      </w:pPr>
      <w:r>
        <w:rPr>
          <w:rFonts w:ascii="Arial" w:cs="Arial" w:eastAsia="Arial" w:hAnsi="Arial"/>
          <w:sz w:val="22"/>
          <w:szCs w:val="22"/>
        </w:rPr>
        <w:t xml:space="preserve">That is, TEC has embraced a way of viewing reality that ignores, in any practical sense, the doctrine of the Thirty-Nine Articles, The Homilies, the original 1552 BCP of Thomas Cranmer, the 1928 BCP and ultimately, of the Bible itself. Just as the Reformation of the 16th century was founded on the absolute supremacy of Scripture, so must the same be true of any real reformation and formation of a new communion. But this requires attention to a presuppositional apologetic, a look at the church's underlying world and lifeview.</w:t>
      </w:r>
    </w:p>
    <w:p>
      <w:pPr>
        <w:spacing w:after="160"/>
      </w:pPr>
      <w:r>
        <w:rPr>
          <w:rFonts w:ascii="Arial" w:cs="Arial" w:eastAsia="Arial" w:hAnsi="Arial"/>
          <w:sz w:val="22"/>
          <w:szCs w:val="22"/>
        </w:rPr>
        <w:t xml:space="preserve">An awareness of underlying world and lifeviews has been deteriorating in American culture for approximately the last forty years. It is this deterioration that has allowed the theological undermining of the kind evidenced in TEC. A Prayer Book is not a random collection of prayers and services; it is an expression of an ethos, a theology, like the tip of an iceberg. Ninety percent of that theology is below the surface. The prayers and services that give a worship-expression to that theology display the real composition of the thought system controlling that surface manifestation. .</w:t>
      </w:r>
    </w:p>
    <w:p>
      <w:pPr>
        <w:spacing w:after="160"/>
      </w:pPr>
      <w:r>
        <w:rPr>
          <w:rFonts w:ascii="Arial" w:cs="Arial" w:eastAsia="Arial" w:hAnsi="Arial"/>
          <w:sz w:val="22"/>
          <w:szCs w:val="22"/>
        </w:rPr>
        <w:t xml:space="preserve">These are serious concerns, so let me explain.</w:t>
      </w:r>
    </w:p>
    <w:p>
      <w:pPr>
        <w:spacing w:after="160"/>
      </w:pPr>
      <w:r>
        <w:rPr>
          <w:rFonts w:ascii="Arial" w:cs="Arial" w:eastAsia="Arial" w:hAnsi="Arial"/>
          <w:sz w:val="22"/>
          <w:szCs w:val="22"/>
        </w:rPr>
        <w:t xml:space="preserve">The expressed purpose of the Blueprint for the New Church Conference at the end of March was to fulfill three important aspects of the vision for a reformed and missional Anglicanism in North America:</w:t>
      </w:r>
    </w:p>
    <w:p>
      <w:pPr>
        <w:spacing w:after="160"/>
      </w:pPr>
      <w:r>
        <w:rPr>
          <w:rFonts w:ascii="Arial" w:cs="Arial" w:eastAsia="Arial" w:hAnsi="Arial"/>
          <w:sz w:val="22"/>
          <w:szCs w:val="22"/>
        </w:rPr>
        <w:t xml:space="preserve">(1) To refocus the local church on evangelism, discipleship and mission - to reach the least, the last and the lost for Jesus Christ;</w:t>
      </w:r>
    </w:p>
    <w:p>
      <w:pPr>
        <w:spacing w:after="160"/>
      </w:pPr>
      <w:r>
        <w:rPr>
          <w:rFonts w:ascii="Arial" w:cs="Arial" w:eastAsia="Arial" w:hAnsi="Arial"/>
          <w:sz w:val="22"/>
          <w:szCs w:val="22"/>
        </w:rPr>
        <w:t xml:space="preserve">(2) To build ministry partnerships and relationships among Anglican and Episcopal churches regionally, and</w:t>
      </w:r>
    </w:p>
    <w:p>
      <w:pPr>
        <w:spacing w:after="160"/>
      </w:pPr>
      <w:r>
        <w:rPr>
          <w:rFonts w:ascii="Arial" w:cs="Arial" w:eastAsia="Arial" w:hAnsi="Arial"/>
          <w:sz w:val="22"/>
          <w:szCs w:val="22"/>
        </w:rPr>
        <w:t xml:space="preserve">(3) To build a robust, missional Anglicanism for 21st century North America from the ground up.</w:t>
      </w:r>
    </w:p>
    <w:p>
      <w:pPr>
        <w:spacing w:after="160"/>
      </w:pPr>
      <w:r>
        <w:rPr>
          <w:rFonts w:ascii="Arial" w:cs="Arial" w:eastAsia="Arial" w:hAnsi="Arial"/>
          <w:sz w:val="22"/>
          <w:szCs w:val="22"/>
        </w:rPr>
        <w:t xml:space="preserve">The first goal could have been written by TEC. "To reach the least, the last and the lost," is a high-sounding phrase and seems to express a worthy goal, but TEC also has used the word "reach," but with unbiblical content The phrase, "for Jesus Christ," can mean a lot of things in this day and age, and never has it been more necessary for the church to define words.</w:t>
      </w:r>
    </w:p>
    <w:p>
      <w:pPr>
        <w:spacing w:after="160"/>
      </w:pPr>
      <w:r>
        <w:rPr>
          <w:rFonts w:ascii="Arial" w:cs="Arial" w:eastAsia="Arial" w:hAnsi="Arial"/>
          <w:sz w:val="22"/>
          <w:szCs w:val="22"/>
        </w:rPr>
        <w:t xml:space="preserve">What are we reaching people for and with what? I am afraid this AAC vision has moved away from TEC just far enough to say they are repudiating the outright and obvious doctrinal heresy and the homosexual agenda, but have not really returned to the sources (as in the Reformation motto, ad fontes), which would entail a restructuring of the church on explicitly biblical principles. Mission must involve a rediscovery of the biblical vision of preaching, taught by the Apostle Paul in 1 Corinthians 2:2 and elaborated upon by people like Richard Baxter, George Whitefield, Charles Simeon and J. C. Ryle (just to name a few from the distinctly Anglican tradition). Otherwise, we are in grave danger of merely creating a version of "TEC-Lite" or, as some have suggested, "TEC II"; that is, a church without the overt heresy, but with the uncorrected tendency towards all the same doctrinal weaknesses.</w:t>
      </w:r>
    </w:p>
    <w:p>
      <w:pPr>
        <w:spacing w:after="160"/>
      </w:pPr>
      <w:r>
        <w:rPr>
          <w:rFonts w:ascii="Arial" w:cs="Arial" w:eastAsia="Arial" w:hAnsi="Arial"/>
          <w:sz w:val="22"/>
          <w:szCs w:val="22"/>
        </w:rPr>
        <w:t xml:space="preserve">To be more specific, we need to preach about sin and repentance, those topics that were downplayed in the 1979 BCP. Luther's first thesis needs to be heard again: "When our Lord said, 'Repent,' He meant that the whole life of the Christian was to be one of repentance." We need to make known to our generation the truth that, "You're a much worse sinner than you think you are; but Christ is a far greater Savior than you could ever dare imagine" (Dr. C. John Miller, professor of practical theology at Westminster Seminary). Our goal is not just to bring people into our churches so they can feel good, have a good worship experience, and comfortably serve God and others, but to bring them into the presence of God for cleansing and forgiveness, repentance, transformation, sanctification and holiness. We come to church to be served by God; our loving service then wells up out of heartfelt gratitude.</w:t>
      </w:r>
    </w:p>
    <w:p>
      <w:pPr>
        <w:spacing w:after="160"/>
      </w:pPr>
      <w:r>
        <w:rPr>
          <w:rFonts w:ascii="Arial" w:cs="Arial" w:eastAsia="Arial" w:hAnsi="Arial"/>
          <w:sz w:val="22"/>
          <w:szCs w:val="22"/>
        </w:rPr>
        <w:t xml:space="preserve">In advocating a renewed concept of preaching, I am not suggesting we devalue the Eucharist, but rather we need an elevation of preaching to its biblical position of equality with the Sacrament. Word and Sacrament must always go together; St. Augustine spoke of the sacraments as "visible words." A former Archbishop of Canterbury, Donald Coggan, lamented that, "We shall raise a generation of Christians accustomed to the Eucharist but foreigners to many of the great truths of the Christian faith." William Klock, in a series of articles in The Mandate, wrote, "It is critical that Anglicans recover their homeletical heritage. The people of God cannot live without the words of God." If we ignore what St. Paul says in 1 Timothy 3:15-17, our people will fall prey to the dangers of Ephesians 4:14. Klock continues:</w:t>
      </w:r>
    </w:p>
    <w:p>
      <w:pPr>
        <w:spacing w:after="160"/>
      </w:pPr>
      <w:r>
        <w:rPr>
          <w:rFonts w:ascii="Arial" w:cs="Arial" w:eastAsia="Arial" w:hAnsi="Arial"/>
          <w:sz w:val="22"/>
          <w:szCs w:val="22"/>
        </w:rPr>
        <w:t xml:space="preserve">To recover from our current homiletic slump will require that all take action. Our priests and deacons must commit themselves to a Biblical model for preaching, our bishops must ensure that our clergy are properly trained and then commit to ordaining men who are ready and fully able to fulfill this greatest of all pastoral duties, and the laity must demand solid spiritual food and hold local parish clergy as well as bishops accountable.</w:t>
      </w:r>
    </w:p>
    <w:p>
      <w:pPr>
        <w:spacing w:after="160"/>
      </w:pPr>
      <w:r>
        <w:rPr>
          <w:rFonts w:ascii="Arial" w:cs="Arial" w:eastAsia="Arial" w:hAnsi="Arial"/>
          <w:sz w:val="22"/>
          <w:szCs w:val="22"/>
        </w:rPr>
        <w:t xml:space="preserve">"All too often preachers determine what it is they want to say in advance and then bring Scripture into the sermon to support their topic," continues Klock. Instead, our overriding concern must be to expound Scripture. J. I Packer, in his introduction to Evangelical Preaching, an anthology of Charles Simeon's sermons, writes, "To him (Simeon) 'Biblical exposition' meant opening up some part of Scripture so that the people could feed upon it."</w:t>
      </w:r>
    </w:p>
    <w:p>
      <w:pPr>
        <w:spacing w:after="160"/>
      </w:pPr>
      <w:r>
        <w:rPr>
          <w:rFonts w:ascii="Arial" w:cs="Arial" w:eastAsia="Arial" w:hAnsi="Arial"/>
          <w:sz w:val="22"/>
          <w:szCs w:val="22"/>
        </w:rPr>
        <w:t xml:space="preserve">According to Simeon, all preaching should seek three things: to humble the sinner; to exalt the Savior, and to promote holiness (Horae Homileticae). I do not mean to imply that no one today is preaching biblically, but to say that preaching, in general, has fallen on sad times; we need a revival of mighty preaching.</w:t>
      </w:r>
    </w:p>
    <w:p>
      <w:pPr>
        <w:spacing w:after="160"/>
      </w:pPr>
      <w:r>
        <w:rPr>
          <w:rFonts w:ascii="Arial" w:cs="Arial" w:eastAsia="Arial" w:hAnsi="Arial"/>
          <w:sz w:val="22"/>
          <w:szCs w:val="22"/>
        </w:rPr>
        <w:t xml:space="preserve">Along the same line, but with an eye for the underlying worldview, Henry Krabbendam, personal consultant on evangelism to ++Henry Luke Orombi, Archbishop of Uganda, wrote this about the Puritan John Owen:</w:t>
      </w:r>
    </w:p>
    <w:p>
      <w:pPr>
        <w:spacing w:after="160"/>
      </w:pPr>
      <w:r>
        <w:rPr>
          <w:rFonts w:ascii="Arial" w:cs="Arial" w:eastAsia="Arial" w:hAnsi="Arial"/>
          <w:sz w:val="22"/>
          <w:szCs w:val="22"/>
        </w:rPr>
        <w:t xml:space="preserve">Volume IV (of The Works of John Owen, 2 vols. William H. Goold, ed., London: The Banner of Truth Trust, 1965) contains possibly the most profound treatise on Biblical hermeneutics from the perspective of divine grace through the agency of the Holy Spirit which has ever been written. It basically urges the reader to seek entrance into the hermeneutical circle/spiral of the heart. Regrettably with the shift in theological climate from God-centered to openly or subtly man-centered, Owen's perspective has mostly fallen into disrepute, forgotten, ignored or disdained. It has been for years quite influential in my approach to Scripture in general, and in the writing of the present commentary in particular (The Epistle of James, Tender Love in Tough Pursuit of Total Holiness: A Commentary, 2 vols., Bonn: Culture and Science Publ., 2006). To me, it is a "must" reading for every serious student of Scripture who seeks to preach, teach or counsel its message powerfully an effectively.</w:t>
      </w:r>
    </w:p>
    <w:p>
      <w:pPr>
        <w:spacing w:after="160"/>
      </w:pPr>
      <w:r>
        <w:rPr>
          <w:rFonts w:ascii="Arial" w:cs="Arial" w:eastAsia="Arial" w:hAnsi="Arial"/>
          <w:sz w:val="22"/>
          <w:szCs w:val="22"/>
        </w:rPr>
        <w:t xml:space="preserve">Krabbendam's comment is more than simply an endorsement of an old Puritan theologian; he is expressing the profound point that one's hermeneutical approach to Scripture is as important as one's doctrine of Scripture. In other words, how we receive Scripture trumps what we say we think of it. Or perhaps better, how we receive it, reveals what we really think of it, whatever our officially stated theology might say. Just as in worship we affirm, lex orandi lex credendi, so in our approach to Scripture and the preaching of Scripture, what we really believe comes out in how serious we are about submitting ourselves to it as the very Word of God.</w:t>
      </w:r>
    </w:p>
    <w:p>
      <w:pPr>
        <w:spacing w:after="160"/>
      </w:pPr>
      <w:r>
        <w:rPr>
          <w:rFonts w:ascii="Arial" w:cs="Arial" w:eastAsia="Arial" w:hAnsi="Arial"/>
          <w:sz w:val="22"/>
          <w:szCs w:val="22"/>
        </w:rPr>
        <w:t xml:space="preserve">Whenever we read or hear read the Scripture, we are standing in a position which is the functional equivalent to that of Moses before the burning bush (Exodus 3:2-5). To quote Krabbendam again, "Scripture, as the Self-disclosure of both Majesty and Mercy, is holy ground. All who venture upon it for whatever reason or with whatever purpose, better take their shoes off (Ex. 3:5; Josh. 5:15)."</w:t>
      </w:r>
    </w:p>
    <w:p>
      <w:pPr>
        <w:spacing w:after="160"/>
      </w:pPr>
      <w:r>
        <w:rPr>
          <w:rFonts w:ascii="Arial" w:cs="Arial" w:eastAsia="Arial" w:hAnsi="Arial"/>
          <w:sz w:val="22"/>
          <w:szCs w:val="22"/>
        </w:rPr>
        <w:t xml:space="preserve">I do not doubt that most in the new province in formation of the ACNA would express general agreement with these sentiments, but the problem arises when we recognize a worldview, a narrative identity, that allows for women's ordination and child Communion. It is at that point that we have to face the fact that words don't always mean the same things to different people; words must constantly be defined, so everybody is clear on what we are really saying. The ABC recently spoke of the differences between the GAFCON churches and TEC in light of "our common commitment to the authority of Scripture." Obviously, he is referencing a worldview inimical to biblical Christianity (Hegelian dialectic?). There is no such "common commitment." In the same way, however, although perhaps in a less obvious sense, we are working out of two different worldviews when some folks think their commitment to Scripture allows women's ordination and paedo-communion, while others think it doesn't. Truth is not relative.</w:t>
      </w:r>
    </w:p>
    <w:p>
      <w:pPr>
        <w:spacing w:after="160"/>
      </w:pPr>
      <w:r>
        <w:rPr>
          <w:rFonts w:ascii="Arial" w:cs="Arial" w:eastAsia="Arial" w:hAnsi="Arial"/>
          <w:sz w:val="22"/>
          <w:szCs w:val="22"/>
        </w:rPr>
        <w:t xml:space="preserve">I believe the Eucharist needs to be returned to its rightful place just as preaching does. The 1979 BCP allows "all baptized Christians" to come to the Lord's Table, but St. Paul calls all who come to examine themselves (1 Cor. 11: 27-29), and this little children cannot do. What excuse can be offered for this practice of allowing children to receive Holy Communion? Is this not simply disobedience? Or do words, once again, really mean nothing? The 1979 rubric came out of a mindset that had no real use for the Bible, and everything done in the worship service was basically to provide worshippers with a favorable experience, with no informed regard for conforming to the Word of God. Articulated intentions cannot substitute for reality. If we are truly in the Anglican Tradition, following the Reformers, then we hold to the Real Presence of our Lord by the Holy Spirit (not in the physical elements, as in transubstantiation). If that is so, then it is truly a sacrament and not just a memorial meal. And if that is our position, then we may not disregard St. Paul's clearly stated instructions. Anglicanism follows Luther, Cranmer, Peter Martyr and Calvin, rather than Zwingli. So St. Paul's admonitions must be taken seriously.</w:t>
      </w:r>
    </w:p>
    <w:p>
      <w:pPr>
        <w:spacing w:after="160"/>
      </w:pPr>
      <w:r>
        <w:rPr>
          <w:rFonts w:ascii="Arial" w:cs="Arial" w:eastAsia="Arial" w:hAnsi="Arial"/>
          <w:sz w:val="22"/>
          <w:szCs w:val="22"/>
        </w:rPr>
        <w:t xml:space="preserve">My concern over the church's policy of serving Holy Communion to young children has come to the surface with the Proposed Constitution and Canons of the ACNA: Canon 4, Section 3 of Title II, on Worship: "The admission of young children to the Holy Communion is permitted in this Province." It seems clear that this is in direct contradiction to the Apostle Paul's instructions in I Corinthians 11:27-32. Young children cannot examine themselves or "discern the Lord's body." I do fear that the ACNA may be in danger of making some bad decisions that will have sad consequences in the future.</w:t>
      </w:r>
    </w:p>
    <w:p>
      <w:pPr>
        <w:spacing w:after="160"/>
      </w:pPr>
      <w:r>
        <w:rPr>
          <w:rFonts w:ascii="Arial" w:cs="Arial" w:eastAsia="Arial" w:hAnsi="Arial"/>
          <w:sz w:val="22"/>
          <w:szCs w:val="22"/>
        </w:rPr>
        <w:t xml:space="preserve">The rubrics of the 1662 BCP and the1928 BCP for Confirmation state, "And there shall none be admitted to Holy Communion, until such time as he shall be confirmed, or be ready and desirous to be confirmed." Nelson R. Boss, in The Prayer Book Reason Why (New York: Morehouse-Gorham, 1942), points out this rubric and goes on to ask, "How then may we regard Confirmation? As the door admitting us to the Lord's Supper which is the highest privilege and duty of every Christian believer" (p. 117). In the endnotes of that same book (Note XI, p.199), he says,</w:t>
      </w:r>
    </w:p>
    <w:p>
      <w:pPr>
        <w:spacing w:after="160"/>
      </w:pPr>
      <w:r>
        <w:rPr>
          <w:rFonts w:ascii="Arial" w:cs="Arial" w:eastAsia="Arial" w:hAnsi="Arial"/>
          <w:sz w:val="22"/>
          <w:szCs w:val="22"/>
        </w:rPr>
        <w:t xml:space="preserve">...it should be remembered that the sacraments of Christ are for those only who try to do His will. For any others, they would be not only void of blessing, but a positive spiritual injury; for to receive the sacraments while impenitent or willfully disobedient would be to add the sin of sacrilege to all the others.</w:t>
      </w:r>
    </w:p>
    <w:p>
      <w:pPr>
        <w:spacing w:after="160"/>
      </w:pPr>
      <w:r>
        <w:rPr>
          <w:rFonts w:ascii="Arial" w:cs="Arial" w:eastAsia="Arial" w:hAnsi="Arial"/>
          <w:sz w:val="22"/>
          <w:szCs w:val="22"/>
        </w:rPr>
        <w:t xml:space="preserve">There is much more I could say, but I would urge all to read William Klock's articles. Preaching and a proper biblical understanding of the Eucharist are foundational. So is prayer, but the prayer we need is that which is informed by the Word of God and arises out of a heart that earnestly desires to have one's life and ministry conform to that Word. There is a deadly difference between faith and magic, although they look very much alike, superficially. The one has to do with submission in faith to a loving Heavenly Father according to His Word; the latter has to do with using God to try to exercise control over one's world. I suspect much of modern evangelicalism's conception of faith owes more to superstition and the thought that we can manipulate God to fulfill our goals than it does to genuine biblical faith submission to the end that God's kingdom might come and His will be done on earth, as in heaven.</w:t>
      </w:r>
    </w:p>
    <w:p>
      <w:pPr>
        <w:spacing w:after="160"/>
      </w:pPr>
      <w:r>
        <w:rPr>
          <w:rFonts w:ascii="Arial" w:cs="Arial" w:eastAsia="Arial" w:hAnsi="Arial"/>
          <w:sz w:val="22"/>
          <w:szCs w:val="22"/>
        </w:rPr>
        <w:t xml:space="preserve">There is also a troubling sense I get that not everyone in today's Anglicanism means the Bible when they speak of the Word of God. I do not know how conscious this might be, but I suspect this idea has arisen from a subliminal conditioning resulting from spending formative years in a church that had little or no real use for the Bible. I am willing to be corrected, but it seems to me that there is the assumption that God often, or even usually, speaks apart from Scripture, and that will certainly weaken any sense of authority. I do not doubt that sometimes God may implant thoughts or guidance directly, but ordinarily He communicates to us through His canonical written Word. Consider this quote from Thomas Cranmer:</w:t>
      </w:r>
    </w:p>
    <w:p>
      <w:pPr>
        <w:spacing w:after="160"/>
      </w:pPr>
      <w:r>
        <w:rPr>
          <w:rFonts w:ascii="Arial" w:cs="Arial" w:eastAsia="Arial" w:hAnsi="Arial"/>
          <w:sz w:val="22"/>
          <w:szCs w:val="22"/>
        </w:rPr>
        <w:t xml:space="preserve">"If there were any word of God beside the Scripture, we could never be certain of God's Word; and if we be uncertain of God's Word, the devil might bring in among us a new word, a new doctrine, a new faith, a new church, a new god, yea himself to be a god. If the Church and the Christian faith did not stay itself upon the Word of God certain, as upon a sure and strong foundation, no man could know whether he had a right faith, and whether he were in the true Church of Christ, or a synagogue of Satan."</w:t>
      </w:r>
    </w:p>
    <w:p>
      <w:pPr>
        <w:spacing w:after="160"/>
      </w:pPr>
      <w:r>
        <w:rPr>
          <w:rFonts w:ascii="Arial" w:cs="Arial" w:eastAsia="Arial" w:hAnsi="Arial"/>
          <w:sz w:val="22"/>
          <w:szCs w:val="22"/>
        </w:rPr>
        <w:t xml:space="preserve">So then, Anglicanism needs to restore preaching the Bible and practice to their proper place in the life of the church. If these are in place, then the other two aspects of the Blueprint Conference will be right; if not, then everything will be wrong and will find itself eventually on the same path TEC has been travelling. What I believe has happened in TEC, and is in danger of being perpetuated in the GAFCON churches and especially in the new ACNA, is a devaluing of the true elements of worship in favor of an experiential and mystical view of worship that is inimical to biblical Christianity. There is indeed a full-orbed experience in genuine worship, emotional, volitional and intellectual, but that experience must be grounded in biblical teachings on repentance and faith. In other words, the experiential is secondary and derivative, with the proclamation of the gospel, in both Word and Sacrament, as primary.</w:t>
      </w:r>
    </w:p>
    <w:p>
      <w:pPr>
        <w:spacing w:after="160"/>
      </w:pPr>
      <w:r>
        <w:rPr>
          <w:rFonts w:ascii="Arial" w:cs="Arial" w:eastAsia="Arial" w:hAnsi="Arial"/>
          <w:sz w:val="22"/>
          <w:szCs w:val="22"/>
        </w:rPr>
        <w:t xml:space="preserve">A second important issue is GAFCON's announced break with TEC, while insisting they are NOT breaking with the Anglican Communion. It sounds like the picture is that of a family, where two of the children are not speaking to each other, but they are still brother and sister in the same family. But TEC has clearly identified itself (by its leadership's words and actions) as apostate. They have espoused heresy; they have refused to repent, repeatedly; they have flouted ecclesiastical calls to repentance; they have persecuted saints attempting to stand for biblical truth, and they have explicitly disobeyed Scriptural injunctions against homosexuality. But, if GAFCON remains in communion with Canterbury and the ABC remains in communion with TEC, then GAFCON is still in communion with TEC, too. Either 2 Corinthians 6:17 applies ("Come out from among them and be ye separate,") or else words don't mean anything.</w:t>
      </w:r>
    </w:p>
    <w:p>
      <w:pPr>
        <w:spacing w:after="160"/>
      </w:pPr>
      <w:r>
        <w:rPr>
          <w:rFonts w:ascii="Arial" w:cs="Arial" w:eastAsia="Arial" w:hAnsi="Arial"/>
          <w:sz w:val="22"/>
          <w:szCs w:val="22"/>
        </w:rPr>
        <w:t xml:space="preserve">It is important that we commit ourselves publicly to the principle of Sola Scriptura, but it is equally important that we examine our underlying presuppositions which comprise our worldview in light of Scripture. Indeed, the Scriptures must become the very source of our worldview. While we must contextualize the gospel for our culture so that the world can understand us, we must never allow the culture to redefine, dilute, and even contaminate the Scriptural message. That dilution leading to contamination is precisely what TEC has done, and the ACNA has not, so far, sufficiently reformed that mindset in light of Scripture.</w:t>
      </w:r>
    </w:p>
    <w:p>
      <w:pPr>
        <w:spacing w:after="160"/>
      </w:pPr>
      <w:r>
        <w:rPr>
          <w:rFonts w:ascii="Arial" w:cs="Arial" w:eastAsia="Arial" w:hAnsi="Arial"/>
          <w:sz w:val="22"/>
          <w:szCs w:val="22"/>
        </w:rPr>
        <w:t xml:space="preserve">---Dr. David J. Miller holds an M.Div. and Th.M. (Old Testament) from Westminster Seminary, Philadelphia, PA, and a Ph.D. from American University of Biblical Studies, Atlanta. He is presently assisting priest at Holy Cross Church, Loganville, GA, under the Province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NORTH AMERICAN ANGLICANS: A MANIFESTO</dc:title>
  <dc:creator>VirtueOnline Archive</dc:creator>
  <cp:lastModifiedBy>Un-named</cp:lastModifiedBy>
  <cp:revision>1</cp:revision>
  <dcterms:created xsi:type="dcterms:W3CDTF">2026-04-22T11:54:59.554Z</dcterms:created>
  <dcterms:modified xsi:type="dcterms:W3CDTF">2026-04-22T11:54:59.554Z</dcterms:modified>
</cp:coreProperties>
</file>

<file path=docProps/custom.xml><?xml version="1.0" encoding="utf-8"?>
<Properties xmlns="http://schemas.openxmlformats.org/officeDocument/2006/custom-properties" xmlns:vt="http://schemas.openxmlformats.org/officeDocument/2006/docPropsVTypes"/>
</file>