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HONEST DEBATE ON HOMOSEXUALITY: JENNIFER WRIGHT KNUST VS. ROBERT GAGNON</w:t>
      </w:r>
    </w:p>
    <w:p>
      <w:pPr>
        <w:pBdr>
          <w:bottom w:val="single" w:color="AAAAAA" w:sz="6"/>
        </w:pBdr>
        <w:spacing w:after="200" w:before="0"/>
      </w:pPr>
    </w:p>
    <w:p>
      <w:pPr>
        <w:spacing w:after="160"/>
      </w:pPr>
      <w:r>
        <w:rPr>
          <w:rFonts w:ascii="Arial" w:cs="Arial" w:eastAsia="Arial" w:hAnsi="Arial"/>
          <w:sz w:val="22"/>
          <w:szCs w:val="22"/>
        </w:rPr>
        <w:t xml:space="preserve">My Take: The Bible's surprisingly mixed messages on sexuality</w:t>
      </w:r>
    </w:p>
    <w:p>
      <w:pPr>
        <w:spacing w:after="160"/>
      </w:pPr>
      <w:r>
        <w:rPr>
          <w:rFonts w:ascii="Arial" w:cs="Arial" w:eastAsia="Arial" w:hAnsi="Arial"/>
          <w:sz w:val="22"/>
          <w:szCs w:val="22"/>
        </w:rPr>
        <w:t xml:space="preserve">Jennifer Wright Knust is author of Unprotected Texts: The Bible's Surprising Contradictions about Sex and Desire.</w:t>
      </w:r>
    </w:p>
    <w:p>
      <w:pPr>
        <w:spacing w:after="160"/>
      </w:pPr>
      <w:r>
        <w:rPr>
          <w:rFonts w:ascii="Arial" w:cs="Arial" w:eastAsia="Arial" w:hAnsi="Arial"/>
          <w:sz w:val="22"/>
          <w:szCs w:val="22"/>
        </w:rPr>
        <w:t xml:space="preserve">By Jennifer Wright Knust, Special to CNN</w:t>
      </w:r>
    </w:p>
    <w:p>
      <w:pPr>
        <w:spacing w:after="160"/>
      </w:pPr>
      <w:r>
        <w:rPr>
          <w:rFonts w:ascii="Arial" w:cs="Arial" w:eastAsia="Arial" w:hAnsi="Arial"/>
          <w:sz w:val="22"/>
          <w:szCs w:val="22"/>
        </w:rPr>
        <w:t xml:space="preserve">We often hears that Christians have no choice but to regard homosexuality as a sin - that Scripture simply demands it.</w:t>
      </w:r>
    </w:p>
    <w:p>
      <w:pPr>
        <w:spacing w:after="160"/>
      </w:pPr>
      <w:r>
        <w:rPr>
          <w:rFonts w:ascii="Arial" w:cs="Arial" w:eastAsia="Arial" w:hAnsi="Arial"/>
          <w:sz w:val="22"/>
          <w:szCs w:val="22"/>
        </w:rPr>
        <w:t xml:space="preserve">As a Bible scholar and pastor myself, I say that Scripture does no such thing.</w:t>
      </w:r>
    </w:p>
    <w:p>
      <w:pPr>
        <w:spacing w:after="160"/>
      </w:pPr>
      <w:r>
        <w:rPr>
          <w:rFonts w:ascii="Arial" w:cs="Arial" w:eastAsia="Arial" w:hAnsi="Arial"/>
          <w:sz w:val="22"/>
          <w:szCs w:val="22"/>
        </w:rPr>
        <w:t xml:space="preserve">"I love gay people, but the Bible forces me to condemn them" is a poor excuse that attempts to avoid accountability by wrapping a very particular and narrow interpretation of a few biblical passages in a cloak of divinely inspired respectability.</w:t>
      </w:r>
    </w:p>
    <w:p>
      <w:pPr>
        <w:spacing w:after="160"/>
      </w:pPr>
      <w:r>
        <w:rPr>
          <w:rFonts w:ascii="Arial" w:cs="Arial" w:eastAsia="Arial" w:hAnsi="Arial"/>
          <w:sz w:val="22"/>
          <w:szCs w:val="22"/>
        </w:rPr>
        <w:t xml:space="preserve">Truth is, Scripture can be interpreted in any number of ways. And biblical writers held a much more complicated view of human sexuality than contemporary debates have acknowledged.</w:t>
      </w:r>
    </w:p>
    <w:p>
      <w:pPr>
        <w:spacing w:after="160"/>
      </w:pPr>
      <w:r>
        <w:rPr>
          <w:rFonts w:ascii="Arial" w:cs="Arial" w:eastAsia="Arial" w:hAnsi="Arial"/>
          <w:sz w:val="22"/>
          <w:szCs w:val="22"/>
        </w:rPr>
        <w:t xml:space="preserve">In Genesis, for example, it would seem that God's original intention for humanity was androgyny, not sexual differentiation and heterosexuality.</w:t>
      </w:r>
    </w:p>
    <w:p>
      <w:pPr>
        <w:spacing w:after="160"/>
      </w:pPr>
      <w:r>
        <w:rPr>
          <w:rFonts w:ascii="Arial" w:cs="Arial" w:eastAsia="Arial" w:hAnsi="Arial"/>
          <w:sz w:val="22"/>
          <w:szCs w:val="22"/>
        </w:rPr>
        <w:t xml:space="preserve">Genesis includes two versions of the story of God's creation of the human person. First, God creates humanity male and female and then God forms the human person again, this time in the Garden of Eden. The second human person is given the name Adam and the female is formed from his rib.</w:t>
      </w:r>
    </w:p>
    <w:p>
      <w:pPr>
        <w:spacing w:after="160"/>
      </w:pPr>
      <w:r>
        <w:rPr>
          <w:rFonts w:ascii="Arial" w:cs="Arial" w:eastAsia="Arial" w:hAnsi="Arial"/>
          <w:sz w:val="22"/>
          <w:szCs w:val="22"/>
        </w:rPr>
        <w:t xml:space="preserve">Ancient Christians and Jews explained this two-step creation by imagining that the first human person possessed the genitalia of both sexes. Then, when the androgynous, dually-sexed person was placed in the garden, s/he was divided in two.</w:t>
      </w:r>
    </w:p>
    <w:p>
      <w:pPr>
        <w:spacing w:after="160"/>
      </w:pPr>
      <w:r>
        <w:rPr>
          <w:rFonts w:ascii="Arial" w:cs="Arial" w:eastAsia="Arial" w:hAnsi="Arial"/>
          <w:sz w:val="22"/>
          <w:szCs w:val="22"/>
        </w:rPr>
        <w:t xml:space="preserve">According to this account, the man "clings to the woman" in an attempt to regain half his flesh, which God took from him once he was placed in Eden. As third century Rabbi Samuel bar Nahman explained, when God created the first man, God created him with two faces. "Then he split the androgyne and made two bodies, one on each side, and turned them about."</w:t>
      </w:r>
    </w:p>
    <w:p>
      <w:pPr>
        <w:spacing w:after="160"/>
      </w:pPr>
      <w:r>
        <w:rPr>
          <w:rFonts w:ascii="Arial" w:cs="Arial" w:eastAsia="Arial" w:hAnsi="Arial"/>
          <w:sz w:val="22"/>
          <w:szCs w:val="22"/>
        </w:rPr>
        <w:t xml:space="preserve">When the apostle Paul envisioned the bodies that would be given to humanity at the end of time, he imagined that they would be androgynous, "not male and female." The third-century non-canonical Gospel of Philip, meanwhile, lamented that sexual difference had been created at all: "If the female had not separated from the male, she and the male would not die. That being's separation became the source of death."</w:t>
      </w:r>
    </w:p>
    <w:p>
      <w:pPr>
        <w:spacing w:after="160"/>
      </w:pPr>
      <w:r>
        <w:rPr>
          <w:rFonts w:ascii="Arial" w:cs="Arial" w:eastAsia="Arial" w:hAnsi="Arial"/>
          <w:sz w:val="22"/>
          <w:szCs w:val="22"/>
        </w:rPr>
        <w:t xml:space="preserve">From these perspectives, God's original plan was sexual unity in one body, not two. The Genesis creation stories can support the notion that sexual intercourse is designed to reunite male and female into one body, but they can also suggest that God's blessing was first placed on an undifferentiated body that didn't have sex at all.</w:t>
      </w:r>
    </w:p>
    <w:p>
      <w:pPr>
        <w:spacing w:after="160"/>
      </w:pPr>
      <w:r>
        <w:rPr>
          <w:rFonts w:ascii="Arial" w:cs="Arial" w:eastAsia="Arial" w:hAnsi="Arial"/>
          <w:sz w:val="22"/>
          <w:szCs w:val="22"/>
        </w:rPr>
        <w:t xml:space="preserve">Heterosexual sex was therefore an afterthought designed to give back the man what he had lost.</w:t>
      </w:r>
    </w:p>
    <w:p>
      <w:pPr>
        <w:spacing w:after="160"/>
      </w:pPr>
      <w:r>
        <w:rPr>
          <w:rFonts w:ascii="Arial" w:cs="Arial" w:eastAsia="Arial" w:hAnsi="Arial"/>
          <w:sz w:val="22"/>
          <w:szCs w:val="22"/>
        </w:rPr>
        <w:t xml:space="preserve">Despite common misperceptions, biblical writers could also imagine same-sex intimacy as a source of blessing. For example, the seemingly intimate relationship between the Old Testament's David and Jonathan, in which Jonathan loved David more than he loved women, may have been intended to justify David's rise as king.</w:t>
      </w:r>
    </w:p>
    <w:p>
      <w:pPr>
        <w:spacing w:after="160"/>
      </w:pPr>
      <w:r>
        <w:rPr>
          <w:rFonts w:ascii="Arial" w:cs="Arial" w:eastAsia="Arial" w:hAnsi="Arial"/>
          <w:sz w:val="22"/>
          <w:szCs w:val="22"/>
        </w:rPr>
        <w:t xml:space="preserve">Jonathan, not David, was a king's son. David was only a shepherd. Yet by becoming David's "woman," Jonathan voluntarily gave up his place for his beloved friend.</w:t>
      </w:r>
    </w:p>
    <w:p>
      <w:pPr>
        <w:spacing w:after="160"/>
      </w:pPr>
      <w:r>
        <w:rPr>
          <w:rFonts w:ascii="Arial" w:cs="Arial" w:eastAsia="Arial" w:hAnsi="Arial"/>
          <w:sz w:val="22"/>
          <w:szCs w:val="22"/>
        </w:rPr>
        <w:t xml:space="preserve">Thus, Jonathan "took great delight in David," foiling King Saul's attempts to arrange for David's death (1 Samuel 19:1). Choosing David over his father, Jonathan makes a formal covenant with his friend, asking David to remain faithful to him and his descendants.</w:t>
      </w:r>
    </w:p>
    <w:p>
      <w:pPr>
        <w:spacing w:after="160"/>
      </w:pPr>
      <w:r>
        <w:rPr>
          <w:rFonts w:ascii="Arial" w:cs="Arial" w:eastAsia="Arial" w:hAnsi="Arial"/>
          <w:sz w:val="22"/>
          <w:szCs w:val="22"/>
        </w:rPr>
        <w:t xml:space="preserve">Sealing the covenant, David swears his devotion to Jonathan, "for he loved him as he loved his own life" (1 Samuel 20:17). When Jonathan is killed, King David composes a eulogy for him, praising his devotion: "greatly beloved were you to me; your love to me was wonderful, passing the love of women" (2 Samuel 1:26).</w:t>
      </w:r>
    </w:p>
    <w:p>
      <w:pPr>
        <w:spacing w:after="160"/>
      </w:pPr>
      <w:r>
        <w:rPr>
          <w:rFonts w:ascii="Arial" w:cs="Arial" w:eastAsia="Arial" w:hAnsi="Arial"/>
          <w:sz w:val="22"/>
          <w:szCs w:val="22"/>
        </w:rPr>
        <w:t xml:space="preserve">Confident claims about the forms of sex rejected by God are also called into question by early Christian interpretations of the story of Sodom. From the perspective of the New Testament, it was the near rape of angels - not sex between men - that led to the demise of the city.</w:t>
      </w:r>
    </w:p>
    <w:p>
      <w:pPr>
        <w:spacing w:after="160"/>
      </w:pPr>
      <w:r>
        <w:rPr>
          <w:rFonts w:ascii="Arial" w:cs="Arial" w:eastAsia="Arial" w:hAnsi="Arial"/>
          <w:sz w:val="22"/>
          <w:szCs w:val="22"/>
        </w:rPr>
        <w:t xml:space="preserve">Linking a strange story in Genesis about "sons of God" who lust after "daughters of men" to the story of the angels who visit Abraham's nephew Lot, New Testament writers concluded that the mingling of human and divine flesh is an intolerable sin.</w:t>
      </w:r>
    </w:p>
    <w:p>
      <w:pPr>
        <w:spacing w:after="160"/>
      </w:pPr>
      <w:r>
        <w:rPr>
          <w:rFonts w:ascii="Arial" w:cs="Arial" w:eastAsia="Arial" w:hAnsi="Arial"/>
          <w:sz w:val="22"/>
          <w:szCs w:val="22"/>
        </w:rPr>
        <w:t xml:space="preserve">As the New Testament letter Jude puts it:</w:t>
      </w:r>
    </w:p>
    <w:p>
      <w:pPr>
        <w:spacing w:after="160"/>
      </w:pPr>
      <w:r>
        <w:rPr>
          <w:rFonts w:ascii="Arial" w:cs="Arial" w:eastAsia="Arial" w:hAnsi="Arial"/>
          <w:sz w:val="22"/>
          <w:szCs w:val="22"/>
        </w:rPr>
        <w:t xml:space="preserve">And the angels who did not keep their own position, but left their proper dwelling, he has kept in eternal chains in deepest darkness for the judgment of the great day. Likewise, Sodom and Gomorrah and the surrounding cities which, in the same manner as they, indulged in sexual immorality and went after strange flesh, serve as an example by undergoing a punishment of eternal fire (Jude 6-7).</w:t>
      </w:r>
    </w:p>
    <w:p>
      <w:pPr>
        <w:spacing w:after="160"/>
      </w:pPr>
      <w:r>
        <w:rPr>
          <w:rFonts w:ascii="Arial" w:cs="Arial" w:eastAsia="Arial" w:hAnsi="Arial"/>
          <w:sz w:val="22"/>
          <w:szCs w:val="22"/>
        </w:rPr>
        <w:t xml:space="preserve">The first time angels dared to mix with humans, God flooded the earth, saving only Noah, his family, and the animals. In the case of Sodom, as soon as men attempted to engage in sexual activity with angels, God obliterated the city with fire, delivering only Lot and his family. Sex with angels was regarded as the most dangerous and offensive sex of all.</w:t>
      </w:r>
    </w:p>
    <w:p>
      <w:pPr>
        <w:spacing w:after="160"/>
      </w:pPr>
      <w:r>
        <w:rPr>
          <w:rFonts w:ascii="Arial" w:cs="Arial" w:eastAsia="Arial" w:hAnsi="Arial"/>
          <w:sz w:val="22"/>
          <w:szCs w:val="22"/>
        </w:rPr>
        <w:t xml:space="preserve">It's true that same-sex intimacy is condemned in a few biblical passages. But these passages, which I can count on one hand, are addressed to specific sex acts and specific persons, not to all humanity forever, and they can be interpreted in any number of ways.</w:t>
      </w:r>
    </w:p>
    <w:p>
      <w:pPr>
        <w:spacing w:after="160"/>
      </w:pPr>
      <w:r>
        <w:rPr>
          <w:rFonts w:ascii="Arial" w:cs="Arial" w:eastAsia="Arial" w:hAnsi="Arial"/>
          <w:sz w:val="22"/>
          <w:szCs w:val="22"/>
        </w:rPr>
        <w:t xml:space="preserve">The book of Leviticus, for example, is directed at Israelite men, offering instructions regarding legitimate sexual partners so long as they are living in Israel. Biblical patriarchs and kings violate nearly every one of these commandments.</w:t>
      </w:r>
    </w:p>
    <w:p>
      <w:pPr>
        <w:spacing w:after="160"/>
      </w:pPr>
      <w:r>
        <w:rPr>
          <w:rFonts w:ascii="Arial" w:cs="Arial" w:eastAsia="Arial" w:hAnsi="Arial"/>
          <w:sz w:val="22"/>
          <w:szCs w:val="22"/>
        </w:rPr>
        <w:t xml:space="preserve">Paul's letters urge followers of Christ to remain celibate and blame all Gentiles in general for their poor sexual standards. Jesus, meanwhile, says nothing at all about same-sex pairing, and when he discusses marriage, he discourages it.</w:t>
      </w:r>
    </w:p>
    <w:p>
      <w:pPr>
        <w:spacing w:after="160"/>
      </w:pPr>
      <w:r>
        <w:rPr>
          <w:rFonts w:ascii="Arial" w:cs="Arial" w:eastAsia="Arial" w:hAnsi="Arial"/>
          <w:sz w:val="22"/>
          <w:szCs w:val="22"/>
        </w:rPr>
        <w:t xml:space="preserve">So why are we pretending that the Bible is dictating our sexual morals? It isn't.</w:t>
      </w:r>
    </w:p>
    <w:p>
      <w:pPr>
        <w:spacing w:after="160"/>
      </w:pPr>
      <w:r>
        <w:rPr>
          <w:rFonts w:ascii="Arial" w:cs="Arial" w:eastAsia="Arial" w:hAnsi="Arial"/>
          <w:sz w:val="22"/>
          <w:szCs w:val="22"/>
        </w:rPr>
        <w:t xml:space="preserve">Moreover, as Americans we should have learned by now that such a simplistic approach to the Bible will lead us astray.</w:t>
      </w:r>
    </w:p>
    <w:p>
      <w:pPr>
        <w:spacing w:after="160"/>
      </w:pPr>
      <w:r>
        <w:rPr>
          <w:rFonts w:ascii="Arial" w:cs="Arial" w:eastAsia="Arial" w:hAnsi="Arial"/>
          <w:sz w:val="22"/>
          <w:szCs w:val="22"/>
        </w:rPr>
        <w:t xml:space="preserve">Only a little more than a century ago, many of the very same passages now being invoked to argue that the scriptures label homosexuality a sin or that God cannot countenance gay marriage were used to justify not "biblical marriage" but slavery.</w:t>
      </w:r>
    </w:p>
    <w:p>
      <w:pPr>
        <w:spacing w:after="160"/>
      </w:pPr>
      <w:r>
        <w:rPr>
          <w:rFonts w:ascii="Arial" w:cs="Arial" w:eastAsia="Arial" w:hAnsi="Arial"/>
          <w:sz w:val="22"/>
          <w:szCs w:val="22"/>
        </w:rPr>
        <w:t xml:space="preserve">Yes, the apostle Paul selected same-sex pairings as one among many possible examples of human sin, but he also assumed that slavery was acceptable and then did nothing to protect slaves from sexual use by their masters, a common practice at the time. Letters attributed to him go so far as to command slaves to obey their masters and women to obey their husbands as if they were obeying Christ.</w:t>
      </w:r>
    </w:p>
    <w:p>
      <w:pPr>
        <w:spacing w:after="160"/>
      </w:pPr>
      <w:r>
        <w:rPr>
          <w:rFonts w:ascii="Arial" w:cs="Arial" w:eastAsia="Arial" w:hAnsi="Arial"/>
          <w:sz w:val="22"/>
          <w:szCs w:val="22"/>
        </w:rPr>
        <w:t xml:space="preserve">These passages served as fundamental proof texts to those who were arguing that slavery was God's will and accusing abolitionists of failing to obey biblical mandates.</w:t>
      </w:r>
    </w:p>
    <w:p>
      <w:pPr>
        <w:spacing w:after="160"/>
      </w:pPr>
      <w:r>
        <w:rPr>
          <w:rFonts w:ascii="Arial" w:cs="Arial" w:eastAsia="Arial" w:hAnsi="Arial"/>
          <w:sz w:val="22"/>
          <w:szCs w:val="22"/>
        </w:rPr>
        <w:t xml:space="preserve">It is therefore disturbing to hear some Christian leaders today claim that they have no choice but to regard homosexuality as a sin. They do have a choice and should be held accountable for the ones they are making.</w:t>
      </w:r>
    </w:p>
    <w:p>
      <w:pPr>
        <w:spacing w:after="160"/>
      </w:pPr>
      <w:r>
        <w:rPr>
          <w:rFonts w:ascii="Arial" w:cs="Arial" w:eastAsia="Arial" w:hAnsi="Arial"/>
          <w:sz w:val="22"/>
          <w:szCs w:val="22"/>
        </w:rPr>
        <w:t xml:space="preserve">The opinions expressed in this commentary are solely those of Jennifer Wright Knust.</w:t>
      </w:r>
    </w:p>
    <w:p>
      <w:pPr>
        <w:spacing w:after="160"/>
      </w:pPr>
      <w:r>
        <w:rPr>
          <w:rFonts w:ascii="Arial" w:cs="Arial" w:eastAsia="Arial" w:hAnsi="Arial"/>
          <w:sz w:val="22"/>
          <w:szCs w:val="22"/>
        </w:rPr>
        <w:t xml:space="preserve">Robert Gagnon Replies:</w:t>
      </w:r>
    </w:p>
    <w:p>
      <w:pPr>
        <w:spacing w:after="160"/>
      </w:pPr>
      <w:r>
        <w:rPr>
          <w:rFonts w:ascii="Arial" w:cs="Arial" w:eastAsia="Arial" w:hAnsi="Arial"/>
          <w:sz w:val="22"/>
          <w:szCs w:val="22"/>
        </w:rPr>
        <w:t xml:space="preserve">My Take: The Bible really does condemn homosexuality</w:t>
      </w:r>
    </w:p>
    <w:p>
      <w:pPr>
        <w:spacing w:after="160"/>
      </w:pPr>
      <w:r>
        <w:rPr>
          <w:rFonts w:ascii="Arial" w:cs="Arial" w:eastAsia="Arial" w:hAnsi="Arial"/>
          <w:sz w:val="22"/>
          <w:szCs w:val="22"/>
        </w:rPr>
        <w:t xml:space="preserve">By Robert A. J. Gagnon, Special to CNN</w:t>
      </w:r>
    </w:p>
    <w:p>
      <w:pPr>
        <w:spacing w:after="160"/>
      </w:pPr>
      <w:r>
        <w:rPr>
          <w:rFonts w:ascii="Arial" w:cs="Arial" w:eastAsia="Arial" w:hAnsi="Arial"/>
          <w:sz w:val="22"/>
          <w:szCs w:val="22"/>
        </w:rPr>
        <w:t xml:space="preserve">Robert A. J. Gagnon, Ph.D., is associate professor of New Testament at Pittsburgh Theological Seminary and author of The Bible and Homosexual Practice: Texts and Hermeneutics and (with Dan Via) Homosexuality and the Bible: Two Views.</w:t>
      </w:r>
    </w:p>
    <w:p>
      <w:pPr>
        <w:spacing w:after="160"/>
      </w:pPr>
      <w:r>
        <w:rPr>
          <w:rFonts w:ascii="Arial" w:cs="Arial" w:eastAsia="Arial" w:hAnsi="Arial"/>
          <w:sz w:val="22"/>
          <w:szCs w:val="22"/>
        </w:rPr>
        <w:t xml:space="preserve">In her recent CNN Belief Blog post "The Bible's surprisingly mixed messages on sexuality," Jennifer Wright Knust claims that Christians can't appeal to the Bible to justify opposition to homosexual practice because the Bible provides no clear witness on the subject and is too flawed to serve as a moral guide.</w:t>
      </w:r>
    </w:p>
    <w:p>
      <w:pPr>
        <w:spacing w:after="160"/>
      </w:pPr>
      <w:r>
        <w:rPr>
          <w:rFonts w:ascii="Arial" w:cs="Arial" w:eastAsia="Arial" w:hAnsi="Arial"/>
          <w:sz w:val="22"/>
          <w:szCs w:val="22"/>
        </w:rPr>
        <w:t xml:space="preserve">As a scholar who has written books and articles on the Bible and homosexual practice, I can say that the reality is the opposite of her claim. It's shocking that in her editorial and even her book, "Unprotected Texts," Knust ignores a mountain of evidence against her positions.</w:t>
      </w:r>
    </w:p>
    <w:p>
      <w:pPr>
        <w:spacing w:after="160"/>
      </w:pPr>
      <w:r>
        <w:rPr>
          <w:rFonts w:ascii="Arial" w:cs="Arial" w:eastAsia="Arial" w:hAnsi="Arial"/>
          <w:sz w:val="22"/>
          <w:szCs w:val="22"/>
        </w:rPr>
        <w:t xml:space="preserve">It raises a serious question: does the Left read significant works that disagree with pro-gay interpretations of Scripture and choose to simply ignore them?</w:t>
      </w:r>
    </w:p>
    <w:p>
      <w:pPr>
        <w:spacing w:after="160"/>
      </w:pPr>
      <w:r>
        <w:rPr>
          <w:rFonts w:ascii="Arial" w:cs="Arial" w:eastAsia="Arial" w:hAnsi="Arial"/>
          <w:sz w:val="22"/>
          <w:szCs w:val="22"/>
        </w:rPr>
        <w:t xml:space="preserve">Owing to space limitations I will focus on her two key arguments: the ideal of gender-neutral humanity and slavery arguments.</w:t>
      </w:r>
    </w:p>
    <w:p>
      <w:pPr>
        <w:spacing w:after="160"/>
      </w:pPr>
      <w:r>
        <w:rPr>
          <w:rFonts w:ascii="Arial" w:cs="Arial" w:eastAsia="Arial" w:hAnsi="Arial"/>
          <w:sz w:val="22"/>
          <w:szCs w:val="22"/>
        </w:rPr>
        <w:t xml:space="preserve">Knust's lead argument is that sexual differentiation in Genesis, Jesus and Paul is nothing more than an "afterthought" because "God's original intention for humanity was androgyny."</w:t>
      </w:r>
    </w:p>
    <w:p>
      <w:pPr>
        <w:spacing w:after="160"/>
      </w:pPr>
      <w:r>
        <w:rPr>
          <w:rFonts w:ascii="Arial" w:cs="Arial" w:eastAsia="Arial" w:hAnsi="Arial"/>
          <w:sz w:val="22"/>
          <w:szCs w:val="22"/>
        </w:rPr>
        <w:t xml:space="preserve">It's true that Genesis presents the first human (Hebrew adam, from adamah, ground: "earthling") as originally sexually undifferentiated. But what Knust misses is that once something is "taken from" the human to form a woman, the human, now differentiated as a man, finds his sexual other half in that missing element, a woman.</w:t>
      </w:r>
    </w:p>
    <w:p>
      <w:pPr>
        <w:spacing w:after="160"/>
      </w:pPr>
      <w:r>
        <w:rPr>
          <w:rFonts w:ascii="Arial" w:cs="Arial" w:eastAsia="Arial" w:hAnsi="Arial"/>
          <w:sz w:val="22"/>
          <w:szCs w:val="22"/>
        </w:rPr>
        <w:t xml:space="preserve">That's why Genesis speaks of the woman as a "counterpart" or "complement," using a Hebrew expression neged, which means both "corresponding to" and "opposite." She is similar as regards humanity but different in terms of gender. If sexual relations are to be had, they are to be had with a sexual counterpart or complement.</w:t>
      </w:r>
    </w:p>
    <w:p>
      <w:pPr>
        <w:spacing w:after="160"/>
      </w:pPr>
      <w:r>
        <w:rPr>
          <w:rFonts w:ascii="Arial" w:cs="Arial" w:eastAsia="Arial" w:hAnsi="Arial"/>
          <w:sz w:val="22"/>
          <w:szCs w:val="22"/>
        </w:rPr>
        <w:t xml:space="preserve">Knust cites the apostle Paul's remark about "no 'male and female'" in Galatians. Yet Paul applies this dictum to establishing the equal worth of men and women before God, not to eliminating a male-female prerequisite for sex.</w:t>
      </w:r>
    </w:p>
    <w:p>
      <w:pPr>
        <w:spacing w:after="160"/>
      </w:pPr>
      <w:r>
        <w:rPr>
          <w:rFonts w:ascii="Arial" w:cs="Arial" w:eastAsia="Arial" w:hAnsi="Arial"/>
          <w:sz w:val="22"/>
          <w:szCs w:val="22"/>
        </w:rPr>
        <w:t xml:space="preserve">Applied to sexual relations, the phrase means "no sex," not "acceptance of homosexual practice," as is evident both from the consensus of the earliest interpreters of this phrase and from Jesus' own sayings about marriage in this age and the next.</w:t>
      </w:r>
    </w:p>
    <w:p>
      <w:pPr>
        <w:spacing w:after="160"/>
      </w:pPr>
      <w:r>
        <w:rPr>
          <w:rFonts w:ascii="Arial" w:cs="Arial" w:eastAsia="Arial" w:hAnsi="Arial"/>
          <w:sz w:val="22"/>
          <w:szCs w:val="22"/>
        </w:rPr>
        <w:t xml:space="preserve">All the earliest interpreters agreed that "no 'male and female,'" applied to sexual relations, meant "no sex."</w:t>
      </w:r>
    </w:p>
    <w:p>
      <w:pPr>
        <w:spacing w:after="160"/>
      </w:pPr>
      <w:r>
        <w:rPr>
          <w:rFonts w:ascii="Arial" w:cs="Arial" w:eastAsia="Arial" w:hAnsi="Arial"/>
          <w:sz w:val="22"/>
          <w:szCs w:val="22"/>
        </w:rPr>
        <w:t xml:space="preserve">That included Paul and the ascetic believers at Corinth in the mid-first century; and the church fathers and gnostics of the second to fourth centuries. Where they disagreed is over whether to postpone mandatory celibacy until the resurrection (the orthodox view) or to begin insisting on it now (the heretical view).</w:t>
      </w:r>
    </w:p>
    <w:p>
      <w:pPr>
        <w:spacing w:after="160"/>
      </w:pPr>
      <w:r>
        <w:rPr>
          <w:rFonts w:ascii="Arial" w:cs="Arial" w:eastAsia="Arial" w:hAnsi="Arial"/>
          <w:sz w:val="22"/>
          <w:szCs w:val="22"/>
        </w:rPr>
        <w:t xml:space="preserve">Jesus' view</w:t>
      </w:r>
    </w:p>
    <w:p>
      <w:pPr>
        <w:spacing w:after="160"/>
      </w:pPr>
      <w:r>
        <w:rPr>
          <w:rFonts w:ascii="Arial" w:cs="Arial" w:eastAsia="Arial" w:hAnsi="Arial"/>
          <w:sz w:val="22"/>
          <w:szCs w:val="22"/>
        </w:rPr>
        <w:t xml:space="preserve">According to Jesus, "when (people) rise from the dead, they neither marry nor are given in marriage but are like the angels" (Mark 12:25). Sexual relations and differentiation had only penultimate significance. The unmediated access to God that resurrection bodies bring would make sex look dull by comparison.</w:t>
      </w:r>
    </w:p>
    <w:p>
      <w:pPr>
        <w:spacing w:after="160"/>
      </w:pPr>
      <w:r>
        <w:rPr>
          <w:rFonts w:ascii="Arial" w:cs="Arial" w:eastAsia="Arial" w:hAnsi="Arial"/>
          <w:sz w:val="22"/>
          <w:szCs w:val="22"/>
        </w:rPr>
        <w:t xml:space="preserve">At the same time Jesus regarded the male-female paradigm as essential if sexual relations were to be had in this present age.</w:t>
      </w:r>
    </w:p>
    <w:p>
      <w:pPr>
        <w:spacing w:after="160"/>
      </w:pPr>
      <w:r>
        <w:rPr>
          <w:rFonts w:ascii="Arial" w:cs="Arial" w:eastAsia="Arial" w:hAnsi="Arial"/>
          <w:sz w:val="22"/>
          <w:szCs w:val="22"/>
        </w:rPr>
        <w:t xml:space="preserve">In rejecting a revolving door of divorce-and-remarriage and, implicitly, polygamy Jesus cited Genesis: "From the beginning of creation, 'male and female he made them.' 'For this reason a man ...will be joined to his woman and the two shall become one flesh'" (Mark 10:2-12; Matthew 19:3-12).</w:t>
      </w:r>
    </w:p>
    <w:p>
      <w:pPr>
        <w:spacing w:after="160"/>
      </w:pPr>
      <w:r>
        <w:rPr>
          <w:rFonts w:ascii="Arial" w:cs="Arial" w:eastAsia="Arial" w:hAnsi="Arial"/>
          <w:sz w:val="22"/>
          <w:szCs w:val="22"/>
        </w:rPr>
        <w:t xml:space="preserve">Jesus' point was that God's limiting of persons in a sexual union to two is evident in his creation of two (and only two) primary sexes: male and female, man and woman. The union of male and female completes the sexual spectrum, rendering a third partner both unnecessary and undesirable.</w:t>
      </w:r>
    </w:p>
    <w:p>
      <w:pPr>
        <w:spacing w:after="160"/>
      </w:pPr>
      <w:r>
        <w:rPr>
          <w:rFonts w:ascii="Arial" w:cs="Arial" w:eastAsia="Arial" w:hAnsi="Arial"/>
          <w:sz w:val="22"/>
          <w:szCs w:val="22"/>
        </w:rPr>
        <w:t xml:space="preserve">The sectarian Jewish group known as the Essenes similarly rejected polygamy on the grounds that God made us "male and female," two sexual complements designed for a union consisting only of two.</w:t>
      </w:r>
    </w:p>
    <w:p>
      <w:pPr>
        <w:spacing w:after="160"/>
      </w:pPr>
      <w:r>
        <w:rPr>
          <w:rFonts w:ascii="Arial" w:cs="Arial" w:eastAsia="Arial" w:hAnsi="Arial"/>
          <w:sz w:val="22"/>
          <w:szCs w:val="22"/>
        </w:rPr>
        <w:t xml:space="preserve">Knust insinuates that Jesus wouldn't have opposed homosexual relationships. Yet Jesus' interpretation of Genesis demonstrates that he regarded a male-female prerequisite for marriage as the foundation on which other sexual standards could be predicated, including monogamy. Obviously the foundation is more important than anything predicated on it.</w:t>
      </w:r>
    </w:p>
    <w:p>
      <w:pPr>
        <w:spacing w:after="160"/>
      </w:pPr>
      <w:r>
        <w:rPr>
          <w:rFonts w:ascii="Arial" w:cs="Arial" w:eastAsia="Arial" w:hAnsi="Arial"/>
          <w:sz w:val="22"/>
          <w:szCs w:val="22"/>
        </w:rPr>
        <w:t xml:space="preserve">Jesus developed a principle of interpretation that Knust ignores: God's "from the beginning" creation of "male and female" trumps some sexual behaviors permitted in the Old Testament. So there's nothing unorthodox about recognizing change in Scripture's sexual ethics. But note the direction of the change: toward less sexual license and greater conformity to the logic of the male-female requirement in Genesis. Knust is traveling in the opposite direction.</w:t>
      </w:r>
    </w:p>
    <w:p>
      <w:pPr>
        <w:spacing w:after="160"/>
      </w:pPr>
      <w:r>
        <w:rPr>
          <w:rFonts w:ascii="Arial" w:cs="Arial" w:eastAsia="Arial" w:hAnsi="Arial"/>
          <w:sz w:val="22"/>
          <w:szCs w:val="22"/>
        </w:rPr>
        <w:t xml:space="preserve">Knust's slavery analogy and avoidance of closer analogies</w:t>
      </w:r>
    </w:p>
    <w:p>
      <w:pPr>
        <w:spacing w:after="160"/>
      </w:pPr>
      <w:r>
        <w:rPr>
          <w:rFonts w:ascii="Arial" w:cs="Arial" w:eastAsia="Arial" w:hAnsi="Arial"/>
          <w:sz w:val="22"/>
          <w:szCs w:val="22"/>
        </w:rPr>
        <w:t xml:space="preserve">Knust argues that an appeal to the Bible for opposing homosexual practice is as morally unjustifiable as pre-Civil War appeals to the Bible for supporting slavery. The analogy is a bad one.</w:t>
      </w:r>
    </w:p>
    <w:p>
      <w:pPr>
        <w:spacing w:after="160"/>
      </w:pPr>
      <w:r>
        <w:rPr>
          <w:rFonts w:ascii="Arial" w:cs="Arial" w:eastAsia="Arial" w:hAnsi="Arial"/>
          <w:sz w:val="22"/>
          <w:szCs w:val="22"/>
        </w:rPr>
        <w:t xml:space="preserve">The best analogy will be the comparison that shares the most points of substantive correspondence with the item being compared. How much does the Bible's treatment of slavery resemble its treatment of homosexual practice? Very little.</w:t>
      </w:r>
    </w:p>
    <w:p>
      <w:pPr>
        <w:spacing w:after="160"/>
      </w:pPr>
      <w:r>
        <w:rPr>
          <w:rFonts w:ascii="Arial" w:cs="Arial" w:eastAsia="Arial" w:hAnsi="Arial"/>
          <w:sz w:val="22"/>
          <w:szCs w:val="22"/>
        </w:rPr>
        <w:t xml:space="preserve">Scripture shows no vested interest in preserving the institution of slavery but it does show a strong vested interest from Genesis to Revelation in preserving a male-female prerequisite. Unlike its treatment of the institution of slavery, Scripture treats a male-female prerequisite for sex as a pre-Fall structure.</w:t>
      </w:r>
    </w:p>
    <w:p>
      <w:pPr>
        <w:spacing w:after="160"/>
      </w:pPr>
      <w:r>
        <w:rPr>
          <w:rFonts w:ascii="Arial" w:cs="Arial" w:eastAsia="Arial" w:hAnsi="Arial"/>
          <w:sz w:val="22"/>
          <w:szCs w:val="22"/>
        </w:rPr>
        <w:t xml:space="preserve">The Bible accommodates to social systems where sometimes the only alternative to starvation is enslavement. But it clearly shows a critical edge by specifying mandatory release dates and the right of kinship buyback; requiring that Israelites not be treated as slaves; and reminding Israelites that God had redeemed them from slavery in Egypt.</w:t>
      </w:r>
    </w:p>
    <w:p>
      <w:pPr>
        <w:spacing w:after="160"/>
      </w:pPr>
      <w:r>
        <w:rPr>
          <w:rFonts w:ascii="Arial" w:cs="Arial" w:eastAsia="Arial" w:hAnsi="Arial"/>
          <w:sz w:val="22"/>
          <w:szCs w:val="22"/>
        </w:rPr>
        <w:t xml:space="preserve">Paul urged enslaved believers to use an opportunity for freedom to maximize service to God and encouraged a Christian master (Philemon) to free his slave (Onesimus).</w:t>
      </w:r>
    </w:p>
    <w:p>
      <w:pPr>
        <w:spacing w:after="160"/>
      </w:pPr>
      <w:r>
        <w:rPr>
          <w:rFonts w:ascii="Arial" w:cs="Arial" w:eastAsia="Arial" w:hAnsi="Arial"/>
          <w:sz w:val="22"/>
          <w:szCs w:val="22"/>
        </w:rPr>
        <w:t xml:space="preserve">How can changing up on the Bible's male-female prerequisite for sex be analogous to the church's revision of the slavery issue if the Bible encourages critique of slavery but discourages critique of a male-female paradigm for sex?</w:t>
      </w:r>
    </w:p>
    <w:p>
      <w:pPr>
        <w:spacing w:after="160"/>
      </w:pPr>
      <w:r>
        <w:rPr>
          <w:rFonts w:ascii="Arial" w:cs="Arial" w:eastAsia="Arial" w:hAnsi="Arial"/>
          <w:sz w:val="22"/>
          <w:szCs w:val="22"/>
        </w:rPr>
        <w:t xml:space="preserve">Much closer analogies to the Bible's rejection of homosexual practice are the Bible's rejection of incest and the New Testament's rejection of polyamory (polygamy).</w:t>
      </w:r>
    </w:p>
    <w:p>
      <w:pPr>
        <w:spacing w:after="160"/>
      </w:pPr>
      <w:r>
        <w:rPr>
          <w:rFonts w:ascii="Arial" w:cs="Arial" w:eastAsia="Arial" w:hAnsi="Arial"/>
          <w:sz w:val="22"/>
          <w:szCs w:val="22"/>
        </w:rPr>
        <w:t xml:space="preserve">Homosexual practice, incest, and polyamory are all (1) forms of sexual behavior (2) able to be conducted as adult-committed relationships but (3) strongly proscribed because (4) they violate creation structures or natural law.</w:t>
      </w:r>
    </w:p>
    <w:p>
      <w:pPr>
        <w:spacing w:after="160"/>
      </w:pPr>
      <w:r>
        <w:rPr>
          <w:rFonts w:ascii="Arial" w:cs="Arial" w:eastAsia="Arial" w:hAnsi="Arial"/>
          <w:sz w:val="22"/>
          <w:szCs w:val="22"/>
        </w:rPr>
        <w:t xml:space="preserve">Like same-sex intercourse, incest is sex between persons too much structurally alike, here as regards kinship rather than gender. Polyamory is a violation of the foundational "twoness" of the sexes.</w:t>
      </w:r>
    </w:p>
    <w:p>
      <w:pPr>
        <w:spacing w:after="160"/>
      </w:pPr>
      <w:r>
        <w:rPr>
          <w:rFonts w:ascii="Arial" w:cs="Arial" w:eastAsia="Arial" w:hAnsi="Arial"/>
          <w:sz w:val="22"/>
          <w:szCs w:val="22"/>
        </w:rPr>
        <w:t xml:space="preserve">The fact that Knust chooses a distant analogue (slavery) over more proximate analogues (incest, polyamory) shows that her analogical reasoning is driven more by ideological biases than by fair use of analogies.</w:t>
      </w:r>
    </w:p>
    <w:p>
      <w:pPr>
        <w:spacing w:after="160"/>
      </w:pPr>
      <w:r>
        <w:rPr>
          <w:rFonts w:ascii="Arial" w:cs="Arial" w:eastAsia="Arial" w:hAnsi="Arial"/>
          <w:sz w:val="22"/>
          <w:szCs w:val="22"/>
        </w:rPr>
        <w:t xml:space="preserve">Knust's other arguments are riddled with holes.</w:t>
      </w:r>
    </w:p>
    <w:p>
      <w:pPr>
        <w:spacing w:after="160"/>
      </w:pPr>
      <w:r>
        <w:rPr>
          <w:rFonts w:ascii="Arial" w:cs="Arial" w:eastAsia="Arial" w:hAnsi="Arial"/>
          <w:sz w:val="22"/>
          <w:szCs w:val="22"/>
        </w:rPr>
        <w:t xml:space="preserve">In claiming that David and Jonathan had a homosexual relationship she confuses kinship affection with erotic love. Her claim that "from the perspective of the New Testament" the Sodom story was about "the near rape of angels, not sex between men" makes an "either-or" out of Jude 7's "both-and."</w:t>
      </w:r>
    </w:p>
    <w:p>
      <w:pPr>
        <w:spacing w:after="160"/>
      </w:pPr>
      <w:r>
        <w:rPr>
          <w:rFonts w:ascii="Arial" w:cs="Arial" w:eastAsia="Arial" w:hAnsi="Arial"/>
          <w:sz w:val="22"/>
          <w:szCs w:val="22"/>
        </w:rPr>
        <w:t xml:space="preserve">Her canard that only a few Bible texts reject homosexual practice overlooks other relevant texts and the fact that infrequent mention is often a sign of significance. It is disturbing to read what passes nowadays for expert "liberal" reflections on what the Bible says about homosexual practice.</w:t>
      </w:r>
    </w:p>
    <w:p>
      <w:pPr>
        <w:spacing w:after="160"/>
      </w:pPr>
      <w:r>
        <w:rPr>
          <w:rFonts w:ascii="Arial" w:cs="Arial" w:eastAsia="Arial" w:hAnsi="Arial"/>
          <w:sz w:val="22"/>
          <w:szCs w:val="22"/>
        </w:rPr>
        <w:t xml:space="preserve">The opinions expressed in this commentary are solely those of Robert A. J. Gagnon.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HONEST DEBATE ON HOMOSEXUALITY: JENNIFER WRIGHT KNUST VS. ROBERT GAGNON</dc:title>
  <dc:creator>VirtueOnline Archive</dc:creator>
  <cp:lastModifiedBy>Un-named</cp:lastModifiedBy>
  <cp:revision>1</cp:revision>
  <dcterms:created xsi:type="dcterms:W3CDTF">2026-04-22T11:55:26.513Z</dcterms:created>
  <dcterms:modified xsi:type="dcterms:W3CDTF">2026-04-22T11:55:26.513Z</dcterms:modified>
</cp:coreProperties>
</file>

<file path=docProps/custom.xml><?xml version="1.0" encoding="utf-8"?>
<Properties xmlns="http://schemas.openxmlformats.org/officeDocument/2006/custom-properties" xmlns:vt="http://schemas.openxmlformats.org/officeDocument/2006/docPropsVTypes"/>
</file>