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REBELLION WE DO NOT NEED -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June 28th, 2012</w:t>
      </w:r>
    </w:p>
    <w:p>
      <w:pPr>
        <w:spacing w:after="160"/>
      </w:pPr>
      <w:r>
        <w:rPr>
          <w:rFonts w:ascii="Arial" w:cs="Arial" w:eastAsia="Arial" w:hAnsi="Arial"/>
          <w:sz w:val="22"/>
          <w:szCs w:val="22"/>
        </w:rPr>
        <w:t xml:space="preserve">What are we to make of the latest Episcopal acts of rebellion in recent weeks? First, we have the Diocesan Bishop of Salisbury, Nick Holtam and the suffragan Bishops of Buckingham, Alan Wilson, and Grantham, Tim Ellis, publicly disagreeing with the Church's opposition against same-sex marriage. Second we have the widespread defeat of the Covenant by a number of bishops in their diocesan synods. And finally, the motions at Worcester and Salisbury Synods publicly disputing the House of Bishops' amendments to the women bishops' legislation.</w:t>
      </w:r>
    </w:p>
    <w:p>
      <w:pPr>
        <w:spacing w:after="160"/>
      </w:pPr>
      <w:r>
        <w:rPr>
          <w:rFonts w:ascii="Arial" w:cs="Arial" w:eastAsia="Arial" w:hAnsi="Arial"/>
          <w:sz w:val="22"/>
          <w:szCs w:val="22"/>
        </w:rPr>
        <w:t xml:space="preserve">It goes without saying that it is the first act of rebellion that is most serious. The distinguished German theologian Wolfhart Pannenberg wrote a number of years ago that 'gay marriage' was a firstorder issue. "Here lies the boundary of a Christian church that knows itself to be bound by the authority of Scripture. Those who urge the church to change the norm of its teaching on this matter must know that they are promoting schism. If a church were to let itself be pushed to the point where it ceased to treat homosexual activity as a departure from the biblical norm, and recognized homosexual unions as a personal partnership of love equivalent to marriage, such a church would stand no longer on biblical ground but against the unequivocal witness of Scripture. A church that took this step would cease to be the one, holy, catholic, and apostolic church."</w:t>
      </w:r>
    </w:p>
    <w:p>
      <w:pPr>
        <w:spacing w:after="160"/>
      </w:pPr>
      <w:r>
        <w:rPr>
          <w:rFonts w:ascii="Arial" w:cs="Arial" w:eastAsia="Arial" w:hAnsi="Arial"/>
          <w:sz w:val="22"/>
          <w:szCs w:val="22"/>
        </w:rPr>
        <w:t xml:space="preserve">Against this background, it might be said that the vocal opposition against the Covenant and the bishops' amendments, though ill-mannered and obtuse, are hardly matters of fundamental importance. Yet this is to underestimate what they represent. The only thing that the Covenant will help us to do as Anglicans is to give some kind of structural mechanism for jointly recognising first-order issues. By rejecting the Covenant and falsely misrepresenting it as an instrument of coercion, we discover how badly liberal Anglicans are estranged from us. They first seek to prevent discernment and then they act dishonestly - is there any way to bridge the gap between us? Recent moves by the Bishop of Salisbury in his diocesan Synod to reject amendments by the very House of Bishops of which he is a member, are also a neat illustration of how badly things have gone wrong. To lose the debate in the House of Bishops and to continue to protest is one thing, but then to enlist your diocesan synod to undermine the Episcopal college of which you are a part is a step too far.</w:t>
      </w:r>
    </w:p>
    <w:p>
      <w:pPr>
        <w:spacing w:after="160"/>
      </w:pPr>
      <w:r>
        <w:rPr>
          <w:rFonts w:ascii="Arial" w:cs="Arial" w:eastAsia="Arial" w:hAnsi="Arial"/>
          <w:sz w:val="22"/>
          <w:szCs w:val="22"/>
        </w:rPr>
        <w:t xml:space="preserve">The broken collegiality of the bishops has one good result. We can no longer pretend that all is well in the Church of England by ignoring the signs of the times. This open rebellion forces us to recognise that battle is being waged by liberal Anglicans for the very soul of our Church. The choice we face is to insist upon the Gospel, or to surrender and cease to be a part of the one, holy, catholic and apostolic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REBELLION WE DO NOT NEED - ANDREW CAREY</dc:title>
  <dc:creator>VirtueOnline Archive</dc:creator>
  <cp:lastModifiedBy>Un-named</cp:lastModifiedBy>
  <cp:revision>1</cp:revision>
  <dcterms:created xsi:type="dcterms:W3CDTF">2026-04-22T11:55:39.752Z</dcterms:created>
  <dcterms:modified xsi:type="dcterms:W3CDTF">2026-04-22T11:55:39.752Z</dcterms:modified>
</cp:coreProperties>
</file>

<file path=docProps/custom.xml><?xml version="1.0" encoding="utf-8"?>
<Properties xmlns="http://schemas.openxmlformats.org/officeDocument/2006/custom-properties" xmlns:vt="http://schemas.openxmlformats.org/officeDocument/2006/docPropsVTypes"/>
</file>