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SPIRITUAL THEOLOGY OF THE PRIESTHOOD - DERMOT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Dermot Power</w:t>
      </w:r>
    </w:p>
    <w:p>
      <w:pPr>
        <w:spacing w:after="160"/>
      </w:pPr>
      <w:r>
        <w:rPr>
          <w:rFonts w:ascii="Arial" w:cs="Arial" w:eastAsia="Arial" w:hAnsi="Arial"/>
          <w:sz w:val="22"/>
          <w:szCs w:val="22"/>
        </w:rPr>
        <w:t xml:space="preserve">Offered by Fr K. Brewster Hastings</w:t>
      </w:r>
    </w:p>
    <w:p>
      <w:pPr>
        <w:spacing w:after="160"/>
      </w:pPr>
      <w:r>
        <w:rPr>
          <w:rFonts w:ascii="Arial" w:cs="Arial" w:eastAsia="Arial" w:hAnsi="Arial"/>
          <w:sz w:val="22"/>
          <w:szCs w:val="22"/>
        </w:rPr>
        <w:t xml:space="preserve">July 29, 2010</w:t>
      </w:r>
    </w:p>
    <w:p>
      <w:pPr>
        <w:spacing w:after="160"/>
      </w:pPr>
      <w:r>
        <w:rPr>
          <w:rFonts w:ascii="Arial" w:cs="Arial" w:eastAsia="Arial" w:hAnsi="Arial"/>
          <w:sz w:val="22"/>
          <w:szCs w:val="22"/>
        </w:rPr>
        <w:t xml:space="preserve">"The personal crisis often emerges in the life of a pastoral priest at mid-life when perhaps the earlier dreams and enthusiasm no longer can sustain the fidelity and pastoral zeal that ministry still asks. He may have discovered the truth about Christian priesthood that it keeps the wounds of the heart open and this discovery may lead him to want to resolve the pain of his existence without necessarily knowing that it is only in the stance of waiting that the purpose of God is revealed. "- A Spiritual Theology of the Priesthood, Dermot Power, p. 131.</w:t>
      </w:r>
    </w:p>
    <w:p>
      <w:pPr>
        <w:spacing w:after="160"/>
      </w:pPr>
      <w:r>
        <w:rPr>
          <w:rFonts w:ascii="Arial" w:cs="Arial" w:eastAsia="Arial" w:hAnsi="Arial"/>
          <w:sz w:val="22"/>
          <w:szCs w:val="22"/>
        </w:rPr>
        <w:t xml:space="preserve">This word of wisdom is stated as specific for the priest. Yet, my sense is we can broaden it to include any serious, consistent ministry enduring many years be it of a deacon, priest or bishop. Further, it can speak to "the priesthood of all believers." This ministry could be that of a lay pastoral care giver, an intercessor, a healing prayer minister or a church musician. Dermot speaks a truth for anyone committed to the Lord and his Church over the long haul.</w:t>
      </w:r>
    </w:p>
    <w:p>
      <w:pPr>
        <w:spacing w:after="160"/>
      </w:pPr>
      <w:r>
        <w:rPr>
          <w:rFonts w:ascii="Arial" w:cs="Arial" w:eastAsia="Arial" w:hAnsi="Arial"/>
          <w:sz w:val="22"/>
          <w:szCs w:val="22"/>
        </w:rPr>
        <w:t xml:space="preserve">Here is the point is. In this work of the Lord, we may reach point years far beyond a "honeymoon period," way beyond the necessary vacations and sabbaticals. We experience a serious and long season of what Saint Ignatius of Loyola calls "desolation." It characterized by a nebulous, if not active, absence of God. Or, at least a profound lessening of the sense of God's presence.</w:t>
      </w:r>
    </w:p>
    <w:p>
      <w:pPr>
        <w:spacing w:after="160"/>
      </w:pPr>
      <w:r>
        <w:rPr>
          <w:rFonts w:ascii="Arial" w:cs="Arial" w:eastAsia="Arial" w:hAnsi="Arial"/>
          <w:sz w:val="22"/>
          <w:szCs w:val="22"/>
        </w:rPr>
        <w:t xml:space="preserve">It is a time in the desert that likely includes dryness in prayer, easily followed distractions, discouragement, a lack of drive for the task ahead, a certain off-centeredness and even grouchiness of the soul. It even could include a disillusionment coupled with the temptation to thrown in the towel...on the ministry, and even the church.</w:t>
      </w:r>
    </w:p>
    <w:p>
      <w:pPr>
        <w:spacing w:after="160"/>
      </w:pPr>
      <w:r>
        <w:rPr>
          <w:rFonts w:ascii="Arial" w:cs="Arial" w:eastAsia="Arial" w:hAnsi="Arial"/>
          <w:sz w:val="22"/>
          <w:szCs w:val="22"/>
        </w:rPr>
        <w:t xml:space="preserve">Paradoxically, as terribly human as this all feels, it is akin, in terms of God's purpose for allowing it to the Lord Jesus time after his baptism by John in the River Jordan when the Spirit led him out into the wilderness to be tempted by satan. God is inviting you to see and hear more clearly than you would prefer or desire.</w:t>
      </w:r>
    </w:p>
    <w:p>
      <w:pPr>
        <w:spacing w:after="160"/>
      </w:pPr>
      <w:r>
        <w:rPr>
          <w:rFonts w:ascii="Arial" w:cs="Arial" w:eastAsia="Arial" w:hAnsi="Arial"/>
          <w:sz w:val="22"/>
          <w:szCs w:val="22"/>
        </w:rPr>
        <w:t xml:space="preserve">Power says, we are in "mid-life." This could be our actual age, or more to point, it refers to the "mid-life" of our ministry in general or ministry one particular place. The "mid-life" of the particular ministry, lay or ordained, in which we are invested, 5, 8, 10, 15 or 20 years.</w:t>
      </w:r>
    </w:p>
    <w:p>
      <w:pPr>
        <w:spacing w:after="160"/>
      </w:pPr>
      <w:r>
        <w:rPr>
          <w:rFonts w:ascii="Arial" w:cs="Arial" w:eastAsia="Arial" w:hAnsi="Arial"/>
          <w:sz w:val="22"/>
          <w:szCs w:val="22"/>
        </w:rPr>
        <w:t xml:space="preserve">The crisis is this, the earlier dreams and enthusiasm no longer can sustain the fidelity and pastoral zeal that ministry still ask. The initial and sustained energy for successes in the ministry and victories for God has waned and cooled. Maybe we are weary and profoundly disappointed. Perhaps we are beset with doubts. Certainly, we have experienced some set-back's (some our own fault; some the fault of others.) Whatever the circumstance, we have subtly or quietly realized our bag of tricks is nearly empty. We are not quite at the end of ourselves. But, we can imagine, in a troubling, insomniac, thought that we quickly put away, the end of ourselves.</w:t>
      </w:r>
    </w:p>
    <w:p>
      <w:pPr>
        <w:spacing w:after="160"/>
      </w:pPr>
      <w:r>
        <w:rPr>
          <w:rFonts w:ascii="Arial" w:cs="Arial" w:eastAsia="Arial" w:hAnsi="Arial"/>
          <w:sz w:val="22"/>
          <w:szCs w:val="22"/>
        </w:rPr>
        <w:t xml:space="preserve">In this weakness, and that is exactly what it is, plain and simple, mortal, run of the mill, weakness, the Lord gives us a word.</w:t>
      </w:r>
    </w:p>
    <w:p>
      <w:pPr>
        <w:spacing w:after="160"/>
      </w:pPr>
      <w:r>
        <w:rPr>
          <w:rFonts w:ascii="Arial" w:cs="Arial" w:eastAsia="Arial" w:hAnsi="Arial"/>
          <w:sz w:val="22"/>
          <w:szCs w:val="22"/>
        </w:rPr>
        <w:t xml:space="preserve">It like somewhat like II Corinthians 12:8-10 when Paul beseeches the Lord three times to remove the thorn in his flesh whatever it may be a physical malady like a migraine headache, or spiritual ailment like besetting temptation, or harassment by those opposed to his ministry. The Lord says, "My grace is sufficient unto you, for my power is made perfect in weakness."</w:t>
      </w:r>
    </w:p>
    <w:p>
      <w:pPr>
        <w:spacing w:after="160"/>
      </w:pPr>
      <w:r>
        <w:rPr>
          <w:rFonts w:ascii="Arial" w:cs="Arial" w:eastAsia="Arial" w:hAnsi="Arial"/>
          <w:sz w:val="22"/>
          <w:szCs w:val="22"/>
        </w:rPr>
        <w:t xml:space="preserve">The word of wisdom that Dermot Power speaks is this. This seemingly unbidden time in the desert has an intention from the Lord, "it keeps the wounds of the heart open."</w:t>
      </w:r>
    </w:p>
    <w:p>
      <w:pPr>
        <w:spacing w:after="160"/>
      </w:pPr>
      <w:r>
        <w:rPr>
          <w:rFonts w:ascii="Arial" w:cs="Arial" w:eastAsia="Arial" w:hAnsi="Arial"/>
          <w:sz w:val="22"/>
          <w:szCs w:val="22"/>
        </w:rPr>
        <w:t xml:space="preserve">This is it. The Lord leads us to the edge of ourselves, and our agenda (good, bad, or indifferent) to show us what He desires from us is transparency before him, and others, and a more mature dependency upon his grace alone.</w:t>
      </w:r>
    </w:p>
    <w:p>
      <w:pPr>
        <w:spacing w:after="160"/>
      </w:pPr>
      <w:r>
        <w:rPr>
          <w:rFonts w:ascii="Arial" w:cs="Arial" w:eastAsia="Arial" w:hAnsi="Arial"/>
          <w:sz w:val="22"/>
          <w:szCs w:val="22"/>
        </w:rPr>
        <w:t xml:space="preserve">That is; not to base our identity and faith in ourselves, our ministries, our position, our training, our degrees, our successes as godly and good for the Kingdom they may be. But, simply and squarely on the Lord and his fathomless grace.</w:t>
      </w:r>
    </w:p>
    <w:p>
      <w:pPr>
        <w:spacing w:after="160"/>
      </w:pPr>
      <w:r>
        <w:rPr>
          <w:rFonts w:ascii="Arial" w:cs="Arial" w:eastAsia="Arial" w:hAnsi="Arial"/>
          <w:sz w:val="22"/>
          <w:szCs w:val="22"/>
        </w:rPr>
        <w:t xml:space="preserve">Remember, in terms of being followers and friends of Jesus, in terms of our interior life and its outward sins, God's desire is for us is to become like Jesus. He wants to configure us unto him, to transform us into God's version of us, in Jesus.</w:t>
      </w:r>
    </w:p>
    <w:p>
      <w:pPr>
        <w:spacing w:after="160"/>
      </w:pPr>
      <w:r>
        <w:rPr>
          <w:rFonts w:ascii="Arial" w:cs="Arial" w:eastAsia="Arial" w:hAnsi="Arial"/>
          <w:sz w:val="22"/>
          <w:szCs w:val="22"/>
        </w:rPr>
        <w:t xml:space="preserve">If we are to be transfigured unto the Lord, this means, necessarily, that our hearts are to be open like his; open to his Father, open to others, open to sacrifice, open to dying, dying to self (again) and open to yielding to the will of God and his pervasive consecration by the Holy Spirit of our body, soul, spirit; our life and circumstance unto him.</w:t>
      </w:r>
    </w:p>
    <w:p>
      <w:pPr>
        <w:spacing w:after="160"/>
      </w:pPr>
      <w:r>
        <w:rPr>
          <w:rFonts w:ascii="Arial" w:cs="Arial" w:eastAsia="Arial" w:hAnsi="Arial"/>
          <w:sz w:val="22"/>
          <w:szCs w:val="22"/>
        </w:rPr>
        <w:t xml:space="preserve">John the Baptist said it this way, "I must decrease; he must increase."</w:t>
      </w:r>
    </w:p>
    <w:p>
      <w:pPr>
        <w:spacing w:after="160"/>
      </w:pPr>
      <w:r>
        <w:rPr>
          <w:rFonts w:ascii="Arial" w:cs="Arial" w:eastAsia="Arial" w:hAnsi="Arial"/>
          <w:sz w:val="22"/>
          <w:szCs w:val="22"/>
        </w:rPr>
        <w:t xml:space="preserve">Now, here is the danger and wherein the Lord expects us to make a decision for him.</w:t>
      </w:r>
    </w:p>
    <w:p>
      <w:pPr>
        <w:spacing w:after="160"/>
      </w:pPr>
      <w:r>
        <w:rPr>
          <w:rFonts w:ascii="Arial" w:cs="Arial" w:eastAsia="Arial" w:hAnsi="Arial"/>
          <w:sz w:val="22"/>
          <w:szCs w:val="22"/>
        </w:rPr>
        <w:t xml:space="preserve">We become aware of the crisis. We accept, however reluctantly that essential to the life of holiness is to keep the wounds of our heart open. In human terms, this is not comfortable news. The temptation is this, to shut down the whole crisis and "go back to normal" although we know in our conscience there is, finally, no turning back. With Peter, we have gotten out of the boat and are stepping on water.</w:t>
      </w:r>
    </w:p>
    <w:p>
      <w:pPr>
        <w:spacing w:after="160"/>
      </w:pPr>
      <w:r>
        <w:rPr>
          <w:rFonts w:ascii="Arial" w:cs="Arial" w:eastAsia="Arial" w:hAnsi="Arial"/>
          <w:sz w:val="22"/>
          <w:szCs w:val="22"/>
        </w:rPr>
        <w:t xml:space="preserve">Power says, "this discovery (of the crisis) may lead him to want to resolve the pain of his existence." The human reaction, understandably, is to resolve the pain, fill the holes, cover up the wounds, score the silence, numb the pain of the open heart which is broken just like Our Lord's. We know the usual tricks...socially and churchly acceptable things like more program and busyness, more striving, even take on a new hobby.</w:t>
      </w:r>
    </w:p>
    <w:p>
      <w:pPr>
        <w:spacing w:after="160"/>
      </w:pPr>
      <w:r>
        <w:rPr>
          <w:rFonts w:ascii="Arial" w:cs="Arial" w:eastAsia="Arial" w:hAnsi="Arial"/>
          <w:sz w:val="22"/>
          <w:szCs w:val="22"/>
        </w:rPr>
        <w:t xml:space="preserve">And, satan willingly and always offers the pedestrian sinful tactics to "resolve the pain of the crisis" with anger, lust, sloth, envy, self-pity which is a form of pride.</w:t>
      </w:r>
    </w:p>
    <w:p>
      <w:pPr>
        <w:spacing w:after="160"/>
      </w:pPr>
      <w:r>
        <w:rPr>
          <w:rFonts w:ascii="Arial" w:cs="Arial" w:eastAsia="Arial" w:hAnsi="Arial"/>
          <w:sz w:val="22"/>
          <w:szCs w:val="22"/>
        </w:rPr>
        <w:t xml:space="preserve">Power, then, gives us the punch line, God's reason for allowing us to experience the crisis. He writes, "it is only in the stance of waiting that the purpose of God is revealed. "</w:t>
      </w:r>
    </w:p>
    <w:p>
      <w:pPr>
        <w:spacing w:after="160"/>
      </w:pPr>
      <w:r>
        <w:rPr>
          <w:rFonts w:ascii="Arial" w:cs="Arial" w:eastAsia="Arial" w:hAnsi="Arial"/>
          <w:sz w:val="22"/>
          <w:szCs w:val="22"/>
        </w:rPr>
        <w:t xml:space="preserve">What on earth does this mean? What does it mean for a crisis in faith, vocation, ministry, a wall hit in the raw fact of life itself; or a crisis in the local church, a diocese, even a national church; what does it mean for this to be interpreted as a call to "a stance of waiting,"... an open-hearted wound-ness, a transparent vulnerability, a demeanor of waiting, a disposition of vigilance which is s sign of grace?</w:t>
      </w:r>
    </w:p>
    <w:p>
      <w:pPr>
        <w:spacing w:after="160"/>
      </w:pPr>
      <w:r>
        <w:rPr>
          <w:rFonts w:ascii="Arial" w:cs="Arial" w:eastAsia="Arial" w:hAnsi="Arial"/>
          <w:sz w:val="22"/>
          <w:szCs w:val="22"/>
        </w:rPr>
        <w:t xml:space="preserve">What does he mean, "it is only in the stance of waiting that the purpose of God is revealed."</w:t>
      </w:r>
    </w:p>
    <w:p>
      <w:pPr>
        <w:spacing w:after="160"/>
      </w:pPr>
      <w:r>
        <w:rPr>
          <w:rFonts w:ascii="Arial" w:cs="Arial" w:eastAsia="Arial" w:hAnsi="Arial"/>
          <w:sz w:val="22"/>
          <w:szCs w:val="22"/>
        </w:rPr>
        <w:t xml:space="preserve">Well, consider the theme in terms of Scripture. Abraham and Sarah waiting for the Lord to fulfill his promise of a son who would be Isaac. Joseph in the dungeon in Egypt waiting for the Lord to restore him. The scores of the Psalms with the theme of waiting for the Lord.</w:t>
      </w:r>
    </w:p>
    <w:p>
      <w:pPr>
        <w:spacing w:after="160"/>
      </w:pPr>
      <w:r>
        <w:rPr>
          <w:rFonts w:ascii="Arial" w:cs="Arial" w:eastAsia="Arial" w:hAnsi="Arial"/>
          <w:sz w:val="22"/>
          <w:szCs w:val="22"/>
        </w:rPr>
        <w:t xml:space="preserve">My favorite is Psalm 62, "For God alone my soul in silence waits. From him come my salvation." How about Luke 2:22 with Simeon and Anna in the Jerusalem Temple waiting for the consolation of Israel and a "light for revelation unto the Gentile and for the glory to thy people Israel." Jesus lives for 30 years basically invisible to the world, until John the Baptist arrives on the scene to announce repentance and to coming of the Kingdom of God is at hand and Jesus begins his public life and ministry.</w:t>
      </w:r>
    </w:p>
    <w:p>
      <w:pPr>
        <w:spacing w:after="160"/>
      </w:pPr>
      <w:r>
        <w:rPr>
          <w:rFonts w:ascii="Arial" w:cs="Arial" w:eastAsia="Arial" w:hAnsi="Arial"/>
          <w:sz w:val="22"/>
          <w:szCs w:val="22"/>
        </w:rPr>
        <w:t xml:space="preserve">The disciples ask the Lord, "Is it the time you will restore Israel" and waited for the Lord to do so. In the Garden of Gethsemane, Jesus, three times, beseeches his Father, if this is the cup he is to drink, not his will but the will of the Father's be done. He waits for confirmation that comes in a the fullness of silence and its nod. The disciples wait the three days in fear, trepidation even doubt, between the Good Friday and Easter Day.</w:t>
      </w:r>
    </w:p>
    <w:p>
      <w:pPr>
        <w:spacing w:after="160"/>
      </w:pPr>
      <w:r>
        <w:rPr>
          <w:rFonts w:ascii="Arial" w:cs="Arial" w:eastAsia="Arial" w:hAnsi="Arial"/>
          <w:sz w:val="22"/>
          <w:szCs w:val="22"/>
        </w:rPr>
        <w:t xml:space="preserve">And, the Apostles are told by the Risen Lord Jesus to stay and wait in the city until you are clothed with power from on high. Nine days later, an imaginable agony, is the Day of the Pentecost and the splash down of the Holy Spirit, Praise God, when it is poured out and it gives birth to the church.</w:t>
      </w:r>
    </w:p>
    <w:p>
      <w:pPr>
        <w:spacing w:after="160"/>
      </w:pPr>
      <w:r>
        <w:rPr>
          <w:rFonts w:ascii="Arial" w:cs="Arial" w:eastAsia="Arial" w:hAnsi="Arial"/>
          <w:sz w:val="22"/>
          <w:szCs w:val="22"/>
        </w:rPr>
        <w:t xml:space="preserve">I think you get the point. Waiting with a heart open, transparent and wounded with scar tissue; this is faithful, vigilance, ready and waiting and patience for God's new move without succumbing to the temptation to close the gap by anxiety or busyness, this is a high grace enjoyed by the saints. It shows the Lord, in real time, that we willing and teachable for the next chapter in his plan for our life, our destiny however modest or however extraordinary.</w:t>
      </w:r>
    </w:p>
    <w:p>
      <w:pPr>
        <w:spacing w:after="160"/>
      </w:pPr>
      <w:r>
        <w:rPr>
          <w:rFonts w:ascii="Arial" w:cs="Arial" w:eastAsia="Arial" w:hAnsi="Arial"/>
          <w:sz w:val="22"/>
          <w:szCs w:val="22"/>
        </w:rPr>
        <w:t xml:space="preserve">If we truly just wait upon the Lord with empty hands, he will, as promised, graduated us from the cozy admiration of Jesus and our facile boasting of the Lord, frequently a not so subtle of form of self-aggrandizement.</w:t>
      </w:r>
    </w:p>
    <w:p>
      <w:pPr>
        <w:spacing w:after="160"/>
      </w:pPr>
      <w:r>
        <w:rPr>
          <w:rFonts w:ascii="Arial" w:cs="Arial" w:eastAsia="Arial" w:hAnsi="Arial"/>
          <w:sz w:val="22"/>
          <w:szCs w:val="22"/>
        </w:rPr>
        <w:t xml:space="preserve">If we persevere in the partly cloudy fact of vigilance, however painful, if we let God school us in what he wants us to be, go and do then we will be really, truly follow him and do what he tells us to do.</w:t>
      </w:r>
    </w:p>
    <w:p>
      <w:pPr>
        <w:spacing w:after="160"/>
      </w:pPr>
      <w:r>
        <w:rPr>
          <w:rFonts w:ascii="Arial" w:cs="Arial" w:eastAsia="Arial" w:hAnsi="Arial"/>
          <w:sz w:val="22"/>
          <w:szCs w:val="22"/>
        </w:rPr>
        <w:t xml:space="preserve">I end with that often, glossed over verse of the Risen Lord Jesus giving his Apostle Peter the prophecy of pain, obedience and glory. John 21:18-19.. "Truly, truly, I(Jesus) say to you (Peter), when you were young, you girded yourself and walked where you would; but when you are old, you will stretch out your hands, and another will gird you and carry you where you do not wish to go." (This he said to show by what death he was to glorify God.) And after this he said to him, "Follow me."</w:t>
      </w:r>
    </w:p>
    <w:p>
      <w:pPr>
        <w:spacing w:after="160"/>
      </w:pPr>
      <w:r>
        <w:rPr>
          <w:rFonts w:ascii="Arial" w:cs="Arial" w:eastAsia="Arial" w:hAnsi="Arial"/>
          <w:sz w:val="22"/>
          <w:szCs w:val="22"/>
        </w:rPr>
        <w:t xml:space="preserve">In Nomine.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SPIRITUAL THEOLOGY OF THE PRIESTHOOD - DERMOT POWER</dc:title>
  <dc:creator>VirtueOnline Archive</dc:creator>
  <cp:lastModifiedBy>Un-named</cp:lastModifiedBy>
  <cp:revision>1</cp:revision>
  <dcterms:created xsi:type="dcterms:W3CDTF">2026-04-22T11:55:18.128Z</dcterms:created>
  <dcterms:modified xsi:type="dcterms:W3CDTF">2026-04-22T11:55:18.128Z</dcterms:modified>
</cp:coreProperties>
</file>

<file path=docProps/custom.xml><?xml version="1.0" encoding="utf-8"?>
<Properties xmlns="http://schemas.openxmlformats.org/officeDocument/2006/custom-properties" xmlns:vt="http://schemas.openxmlformats.org/officeDocument/2006/docPropsVTypes"/>
</file>