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LESSON FROM TWO OLD BOOKS - LOUIS CHOPIN CUSACHS</w:t>
      </w:r>
    </w:p>
    <w:p>
      <w:pPr>
        <w:pBdr>
          <w:bottom w:val="single" w:color="AAAAAA" w:sz="6"/>
        </w:pBdr>
        <w:spacing w:after="200" w:before="0"/>
      </w:pPr>
    </w:p>
    <w:p>
      <w:pPr>
        <w:spacing w:after="240"/>
      </w:pPr>
      <w:r>
        <w:rPr>
          <w:rFonts w:ascii="Arial" w:cs="Arial" w:eastAsia="Arial" w:hAnsi="Arial"/>
          <w:i/>
          <w:iCs/>
          <w:color w:val="666666"/>
          <w:sz w:val="20"/>
          <w:szCs w:val="20"/>
        </w:rPr>
        <w:t xml:space="preserve">By Louis Chopin Cusachs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Why should American Anglicans be interested in a British book almost sixty years old? The 1974 edition of Geoffery Faber's "Oxford Apostles" harks back to a movement of the author's grandfather's generation. Subtitled "A Character Study of the Oxford Movement" it is precisely as a character study, not only of Newman, Pusey, Froude, and Keble, but also of the religion of the time and the pattern of renewal that occurs again in other generations that this otherwise dated and imprecise book is significant for us now.</w:t>
      </w:r>
    </w:p>
    <w:p>
      <w:pPr>
        <w:spacing w:after="160"/>
      </w:pPr>
      <w:r>
        <w:rPr>
          <w:rFonts w:ascii="Arial" w:cs="Arial" w:eastAsia="Arial" w:hAnsi="Arial"/>
          <w:sz w:val="22"/>
          <w:szCs w:val="22"/>
        </w:rPr>
        <w:t xml:space="preserve">Not only as a "Roots" experience for Anglo-Catholics and Evangelicals, but perhaps also as lesson for Charismatics and others concerned with uniting Anglicans in support of our shared, but traditionally divided, heritage. As a companion, a second book, itself no longer new, completes an economical introduction to a time and situation rich in lessons for us today.</w:t>
      </w:r>
    </w:p>
    <w:p>
      <w:pPr>
        <w:spacing w:after="160"/>
      </w:pPr>
      <w:r>
        <w:rPr>
          <w:rFonts w:ascii="Arial" w:cs="Arial" w:eastAsia="Arial" w:hAnsi="Arial"/>
          <w:sz w:val="22"/>
          <w:szCs w:val="22"/>
        </w:rPr>
        <w:t xml:space="preserve">That is Charles Coulston Gillespie's "Genesis and Geology", an early book from the historian of science whose work on the development of objectivity as a cardinal principle of modern science is widely appreciated. Gillespie describes the impact of geology, as it developed in the 19th century, on religious belief before Darwin.</w:t>
      </w:r>
    </w:p>
    <w:p>
      <w:pPr>
        <w:spacing w:after="160"/>
      </w:pPr>
      <w:r>
        <w:rPr>
          <w:rFonts w:ascii="Arial" w:cs="Arial" w:eastAsia="Arial" w:hAnsi="Arial"/>
          <w:sz w:val="22"/>
          <w:szCs w:val="22"/>
        </w:rPr>
        <w:t xml:space="preserve">Just as Faber puts down his pen when Newman swims the Tiber, Gillespie closes with the the comet of Darwin's "On the Origin of Species" that was to doom the natural theology of Paley to extinction.</w:t>
      </w:r>
    </w:p>
    <w:p>
      <w:pPr>
        <w:spacing w:after="160"/>
      </w:pPr>
      <w:r>
        <w:rPr>
          <w:rFonts w:ascii="Arial" w:cs="Arial" w:eastAsia="Arial" w:hAnsi="Arial"/>
          <w:sz w:val="22"/>
          <w:szCs w:val="22"/>
        </w:rPr>
        <w:t xml:space="preserve">If Rome was embarrassed by insisting on absolute biblical literalism in astronomy with Galileo, the Anglicans and Protestants who delighted in the discomfiture of the papists soon found themselves fighting a guerrilla campaign in defense of a naïve interpretation of the chronology of Genesis.</w:t>
      </w:r>
    </w:p>
    <w:p>
      <w:pPr>
        <w:spacing w:after="160"/>
      </w:pPr>
      <w:r>
        <w:rPr>
          <w:rFonts w:ascii="Arial" w:cs="Arial" w:eastAsia="Arial" w:hAnsi="Arial"/>
          <w:sz w:val="22"/>
          <w:szCs w:val="22"/>
        </w:rPr>
        <w:t xml:space="preserve">There is material in both of these books useful for understanding the daimon that drives our poor bretheren holding out in the remote jungles of Creation Science, denying the defeat that classifies them somewhere between flat earth and spontaneous generation of life in the intellectual museum of natural history.</w:t>
      </w:r>
    </w:p>
    <w:p>
      <w:pPr>
        <w:spacing w:after="160"/>
      </w:pPr>
      <w:r>
        <w:rPr>
          <w:rFonts w:ascii="Arial" w:cs="Arial" w:eastAsia="Arial" w:hAnsi="Arial"/>
          <w:sz w:val="22"/>
          <w:szCs w:val="22"/>
        </w:rPr>
        <w:t xml:space="preserve">Because their subjects can be described in ordinary language, Faber's and Gillespie's books are readable without the mathematical preparation needed to make Newtonian, much less Quantum, mechanics intelligible.</w:t>
      </w:r>
    </w:p>
    <w:p>
      <w:pPr>
        <w:spacing w:after="160"/>
      </w:pPr>
      <w:r>
        <w:rPr>
          <w:rFonts w:ascii="Arial" w:cs="Arial" w:eastAsia="Arial" w:hAnsi="Arial"/>
          <w:sz w:val="22"/>
          <w:szCs w:val="22"/>
        </w:rPr>
        <w:t xml:space="preserve">From Gillespie, we get an unexpected witness to the spiritual atmosphere of the era, a look at prominent people from another vantage point, particularly in England, where most of what interests us happened. For instance, William Buckland, Dean of Westminster, is mentioned on only four pages of the Oxford Apostles, but with at least a hint of awe; from Gillespie we appreciate his central position in both the geology and religion of the time.</w:t>
      </w:r>
    </w:p>
    <w:p>
      <w:pPr>
        <w:spacing w:after="160"/>
      </w:pPr>
      <w:r>
        <w:rPr>
          <w:rFonts w:ascii="Arial" w:cs="Arial" w:eastAsia="Arial" w:hAnsi="Arial"/>
          <w:sz w:val="22"/>
          <w:szCs w:val="22"/>
        </w:rPr>
        <w:t xml:space="preserve">The religion of the time, particularly the spiritual health of the Church of England is where we look for our lessons. The problem with understanding what Faber is trying to say, despite his telling a warm and engaging story of brilliance, love, hate, triumph and tragedy, is that Faber himself may not appreciate what is clear to Gillespie.</w:t>
      </w:r>
    </w:p>
    <w:p>
      <w:pPr>
        <w:spacing w:after="160"/>
      </w:pPr>
      <w:r>
        <w:rPr>
          <w:rFonts w:ascii="Arial" w:cs="Arial" w:eastAsia="Arial" w:hAnsi="Arial"/>
          <w:sz w:val="22"/>
          <w:szCs w:val="22"/>
        </w:rPr>
        <w:t xml:space="preserve">The stale evangelicalism of the era of the Oxford movement struggled to support society, Church, and Constitution, with a utilitarian theology based on the Bible as universal source and standard of ethics.</w:t>
      </w:r>
    </w:p>
    <w:p>
      <w:pPr>
        <w:spacing w:after="160"/>
      </w:pPr>
      <w:r>
        <w:rPr>
          <w:rFonts w:ascii="Arial" w:cs="Arial" w:eastAsia="Arial" w:hAnsi="Arial"/>
          <w:sz w:val="22"/>
          <w:szCs w:val="22"/>
        </w:rPr>
        <w:t xml:space="preserve">The Church of England of the early 19th century lacked a sense of mysticism, the spirituality that blossoms whenever and wherever feeling and experience are accepted in a religious community.</w:t>
      </w:r>
    </w:p>
    <w:p>
      <w:pPr>
        <w:spacing w:after="160"/>
      </w:pPr>
      <w:r>
        <w:rPr>
          <w:rFonts w:ascii="Arial" w:cs="Arial" w:eastAsia="Arial" w:hAnsi="Arial"/>
          <w:sz w:val="22"/>
          <w:szCs w:val="22"/>
        </w:rPr>
        <w:t xml:space="preserve">Gillespie sees this through a crazy Scot, Hugh Miller. Miller was crazy enough to take his own life; he needed to be crazy enough to see the error of the unquestioned assumptions of his place and time Gillespie quotes Miller in the debates over the impact of geological discovery on the literalist chronology imputed to Genesis, as alone giving primacy to "'a belief in the immortality and responsibility of man, and in the scheme of salvation by a Mediator and Redeemer. Dissociated from these beliefs, a belief in the existence of God is of as little ethical value as a belief in the existence of the great sea-serpent.'"</w:t>
      </w:r>
    </w:p>
    <w:p>
      <w:pPr>
        <w:spacing w:after="160"/>
      </w:pPr>
      <w:r>
        <w:rPr>
          <w:rFonts w:ascii="Arial" w:cs="Arial" w:eastAsia="Arial" w:hAnsi="Arial"/>
          <w:sz w:val="22"/>
          <w:szCs w:val="22"/>
        </w:rPr>
        <w:t xml:space="preserve">What Gillespie supplies is recognition that the religious establishment confronting the Oxford renewal was essentially, unconsciously, utilitarian, materialist. For them, God was more a theological construct, cause more than person.</w:t>
      </w:r>
    </w:p>
    <w:p>
      <w:pPr>
        <w:spacing w:after="160"/>
      </w:pPr>
      <w:r>
        <w:rPr>
          <w:rFonts w:ascii="Arial" w:cs="Arial" w:eastAsia="Arial" w:hAnsi="Arial"/>
          <w:sz w:val="22"/>
          <w:szCs w:val="22"/>
        </w:rPr>
        <w:t xml:space="preserve">Faber himself has problems with the dogmatic certainty of the Anglo-Catholics; he is already beginning to move into modern theological pragmatism. We are amused at the amateur psychoanalysis practiced by Faber. We are encouraged that he was more interested in people, their loves and values, than in the mere chronology of news.</w:t>
      </w:r>
    </w:p>
    <w:p>
      <w:pPr>
        <w:spacing w:after="160"/>
      </w:pPr>
      <w:r>
        <w:rPr>
          <w:rFonts w:ascii="Arial" w:cs="Arial" w:eastAsia="Arial" w:hAnsi="Arial"/>
          <w:sz w:val="22"/>
          <w:szCs w:val="22"/>
        </w:rPr>
        <w:t xml:space="preserve">Confronted by an establishment in decay, it is easy to understand how the apostles of renewal would find their way to Catholic tradition in search of spirituality. With a little more effort we can recognize how threatening the movement appeared to the dominant party of the established Church.</w:t>
      </w:r>
    </w:p>
    <w:p>
      <w:pPr>
        <w:spacing w:after="160"/>
      </w:pPr>
      <w:r>
        <w:rPr>
          <w:rFonts w:ascii="Arial" w:cs="Arial" w:eastAsia="Arial" w:hAnsi="Arial"/>
          <w:sz w:val="22"/>
          <w:szCs w:val="22"/>
        </w:rPr>
        <w:t xml:space="preserve">Renewal of interest in the millennial tradition, of symbol and image banished by Reformers who did not understand the hidden dimensions of the human psyche nor recognize the gold beneath the filth, corruption, of a synthesis in decay in their day, threatened the lords of the tradition of the Reformation. The dominant party venerated the polemic Articles of Religion as the ultimate revelation.</w:t>
      </w:r>
    </w:p>
    <w:p>
      <w:pPr>
        <w:spacing w:after="160"/>
      </w:pPr>
      <w:r>
        <w:rPr>
          <w:rFonts w:ascii="Arial" w:cs="Arial" w:eastAsia="Arial" w:hAnsi="Arial"/>
          <w:sz w:val="22"/>
          <w:szCs w:val="22"/>
        </w:rPr>
        <w:t xml:space="preserve">The shadow of Philip II of Spain was long merged with the shades of the Tudors, but loyalty, patriotism, demanded the war be continued after the enemy had disappeared. Thus Newman and Pusey conveniently provided an institutional reincarnation of the foe, a target, an opportunity to savor again the glory of the defeat of the Armada, the frustration of popish plots, even relive the Glorious Revolution.</w:t>
      </w:r>
    </w:p>
    <w:p>
      <w:pPr>
        <w:spacing w:after="160"/>
      </w:pPr>
      <w:r>
        <w:rPr>
          <w:rFonts w:ascii="Arial" w:cs="Arial" w:eastAsia="Arial" w:hAnsi="Arial"/>
          <w:sz w:val="22"/>
          <w:szCs w:val="22"/>
        </w:rPr>
        <w:t xml:space="preserve">One did not have to be the Vicar of Bray to see the danger of affliction for the established when young men of talent, fellows of colleges at Oxford, tossed aside brilliant prospects to serve a symbol of shame. We can at least manage compassion for a church leadership who well remembered how the Puritans executed archbishop as well as king, who perhaps felt that they had only contained the Methodist revolution to face a Marian one.</w:t>
      </w:r>
    </w:p>
    <w:p>
      <w:pPr>
        <w:spacing w:after="160"/>
      </w:pPr>
      <w:r>
        <w:rPr>
          <w:rFonts w:ascii="Arial" w:cs="Arial" w:eastAsia="Arial" w:hAnsi="Arial"/>
          <w:sz w:val="22"/>
          <w:szCs w:val="22"/>
        </w:rPr>
        <w:t xml:space="preserve">What is the lesson for us?</w:t>
      </w:r>
    </w:p>
    <w:p>
      <w:pPr>
        <w:spacing w:after="160"/>
      </w:pPr>
      <w:r>
        <w:rPr>
          <w:rFonts w:ascii="Arial" w:cs="Arial" w:eastAsia="Arial" w:hAnsi="Arial"/>
          <w:sz w:val="22"/>
          <w:szCs w:val="22"/>
        </w:rPr>
        <w:t xml:space="preserve">Many of us today are stumbling toward, groping for, an alliance of Anglo-Catholics, Evangelicals, and Charismatics in defense of the faith and order we share, but love from almost hopelessly incompatible perspectives. What we share is personal, mystical, the awareness that in Christ we experience, contact, have fellowship with the Eternal God in our moment in time. The church establishment of our time is content to follow the leaders of the secular intellectual academy who loose sight of individuals in their fascination with the movements of collectivities. The latest of the Sibyls, Ortega, wrote of the rebellion of the masses. He could not see beyond its triumph.</w:t>
      </w:r>
    </w:p>
    <w:p>
      <w:pPr>
        <w:spacing w:after="160"/>
      </w:pPr>
      <w:r>
        <w:rPr>
          <w:rFonts w:ascii="Arial" w:cs="Arial" w:eastAsia="Arial" w:hAnsi="Arial"/>
          <w:sz w:val="22"/>
          <w:szCs w:val="22"/>
        </w:rPr>
        <w:t xml:space="preserve">We have witnessed the exposure of Marxism as the Baal religion of our time and long for purging of its works in the Church. Like the Oxford apostles, we are primarily concerned with individual human beings living in relation with God and with one another, not just pawns to be assigned, classified, categorized, and manipulated as perpetual minorities under the laws of political correctness.</w:t>
      </w:r>
    </w:p>
    <w:p>
      <w:pPr>
        <w:spacing w:after="160"/>
      </w:pPr>
      <w:r>
        <w:rPr>
          <w:rFonts w:ascii="Arial" w:cs="Arial" w:eastAsia="Arial" w:hAnsi="Arial"/>
          <w:sz w:val="22"/>
          <w:szCs w:val="22"/>
        </w:rPr>
        <w:t xml:space="preserve">We face formidable problems in resisting contamination of pure religion with the inevitable secular concerns of the moment, but are unable to combine forces to resist them. Many Charismatics escaped or overthrew stale cold churchmanship they identify with traditionalism, convinced that the Holy Spirit cannot be present in Elizabethan language and Anglican chant. Evangelicals find Charismatics unsystematic and all too tolerant of behavior clearly condemned by Paul in the Corinthian community.</w:t>
      </w:r>
    </w:p>
    <w:p>
      <w:pPr>
        <w:spacing w:after="160"/>
      </w:pPr>
      <w:r>
        <w:rPr>
          <w:rFonts w:ascii="Arial" w:cs="Arial" w:eastAsia="Arial" w:hAnsi="Arial"/>
          <w:sz w:val="22"/>
          <w:szCs w:val="22"/>
        </w:rPr>
        <w:t xml:space="preserve">Many fear an alliance of Charismatics and Anglo-Catholics would replace Morning Prayer with Mass. Anglo-Catholics see Evangelicals as legalists who cannot be nurtured by the sacraments because they will not remove iron-clad bibles from their noses, who grumble vaguely about unscriptural medieval practices in the Mass while circling wagons around medieval monastic Morning Prayer.</w:t>
      </w:r>
    </w:p>
    <w:p>
      <w:pPr>
        <w:spacing w:after="160"/>
      </w:pPr>
      <w:r>
        <w:rPr>
          <w:rFonts w:ascii="Arial" w:cs="Arial" w:eastAsia="Arial" w:hAnsi="Arial"/>
          <w:sz w:val="22"/>
          <w:szCs w:val="22"/>
        </w:rPr>
        <w:t xml:space="preserve">While there are traditionalist charismatics, liturgical evangelicals, and catholics without incense, the vocal and conspicuous leaders of the movement all too often appear as caricatures, such as Charismatics unable to distinguish between flower children and the children of God, the freedom of the Holy Spirit and unplanned services accompanied, at best, by the music of Peter, Paul, and Mary. Often we feel obligated to pretend to be the caricatures.</w:t>
      </w:r>
    </w:p>
    <w:p>
      <w:pPr>
        <w:spacing w:after="160"/>
      </w:pPr>
      <w:r>
        <w:rPr>
          <w:rFonts w:ascii="Arial" w:cs="Arial" w:eastAsia="Arial" w:hAnsi="Arial"/>
          <w:sz w:val="22"/>
          <w:szCs w:val="22"/>
        </w:rPr>
        <w:t xml:space="preserve">We have a problem of trust, whether we can speak the truth we know in love, hear others speak the truth we prefer to ignore, permit habits and practices of devotion that seem at best strange if not offensive to our prejudices. The myth of happy diversity in the Anglican tradition is more an ideal than an experience. Past and present, we are more like a squabbling family. Can we learn to fight fair?</w:t>
      </w:r>
    </w:p>
    <w:p>
      <w:pPr>
        <w:spacing w:after="160"/>
      </w:pPr>
      <w:r>
        <w:rPr>
          <w:rFonts w:ascii="Arial" w:cs="Arial" w:eastAsia="Arial" w:hAnsi="Arial"/>
          <w:sz w:val="22"/>
          <w:szCs w:val="22"/>
        </w:rPr>
        <w:t xml:space="preserve">What keeps us together is that our three tendencies are no more than that, not rival classes of identical members hell bent on political cleansing. High or low liturgical style cuts across all three tendencies. Catholic or Protestant ecclesiology, too, is as mixed as our secular politics, whether revolutionaries or Republicans at prayer. Anglo-Catholics no more often become Romans than Charismatics join the Assemblies of God, or Evangelicals become Baptists. What we have in common is essential to all shades of us. Can we define it adequately to defend it together?</w:t>
      </w:r>
    </w:p>
    <w:p>
      <w:pPr>
        <w:spacing w:after="160"/>
      </w:pPr>
      <w:r>
        <w:rPr>
          <w:rFonts w:ascii="Arial" w:cs="Arial" w:eastAsia="Arial" w:hAnsi="Arial"/>
          <w:sz w:val="22"/>
          <w:szCs w:val="22"/>
        </w:rPr>
        <w:t xml:space="preserve">If there is adequate health, vitality, left in the Anglican tradition, it will result in a renewed settlement, a new truce under which our tendencies can wrestle as currents animating an organic community. Splitting our tendencies into many small fragments is no solution. To bear credible witness to Christ in this world in this generation, we need to be nourished by the sacraments and inspired by the symbols dear to Anglo-Catholics, minister in the power of the Holy Spirit in communities theologically disciplined under the authority of Scripture understood by a church preserving the Apostles' orders, faith, and teaching. Augustine articulated a synthesis in the classical age, Aquinas for the medieval, and Hooker for the Elizabethan one. Let us pray that the Holy Spirit raise up a light for our time, even if only to pass on to our grandchildren.</w:t>
      </w:r>
    </w:p>
    <w:p>
      <w:pPr>
        <w:spacing w:after="160"/>
      </w:pPr>
      <w:r>
        <w:rPr>
          <w:rFonts w:ascii="Arial" w:cs="Arial" w:eastAsia="Arial" w:hAnsi="Arial"/>
          <w:sz w:val="22"/>
          <w:szCs w:val="22"/>
        </w:rPr>
        <w:t xml:space="preserve">---Louis Chopin "Choppy" Cusachs is Bishop of Louisiana in the American Anglican Convocation of the Anglican Church International Communion. He received his Ph.D. from Northwestern University in chemistry, a Diplôme d'Études Supérieures from the Sobonne in theoretical physics, a Licentiate in Theology from St. George's Anglican Seminary, and a M.Div. from the Houston Graduate School of Theolog. He is former President of the International Society of Quantum Biology. He also studied and taught at the C. G. Jung Center in Houston, Texas. He and his wife, Carol Lee Cusachs, a licensed professional Counselor, operate St. Athanasius Anglican Church and Retreat Center in Folsom, 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LESSON FROM TWO OLD BOOKS - LOUIS CHOPIN CUSACHS</dc:title>
  <dc:creator>VirtueOnline Archive</dc:creator>
  <cp:lastModifiedBy>Un-named</cp:lastModifiedBy>
  <cp:revision>1</cp:revision>
  <dcterms:created xsi:type="dcterms:W3CDTF">2026-04-22T11:55:17.154Z</dcterms:created>
  <dcterms:modified xsi:type="dcterms:W3CDTF">2026-04-22T11:55:17.154Z</dcterms:modified>
</cp:coreProperties>
</file>

<file path=docProps/custom.xml><?xml version="1.0" encoding="utf-8"?>
<Properties xmlns="http://schemas.openxmlformats.org/officeDocument/2006/custom-properties" xmlns:vt="http://schemas.openxmlformats.org/officeDocument/2006/docPropsVTypes"/>
</file>