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AUSTIN, TX: LIBERAL SEMINARY PICKS ORTHODOX THEOLOGIAN FOR PRESIDENT</w:t>
      </w:r>
    </w:p>
    <w:p>
      <w:pPr>
        <w:pBdr>
          <w:bottom w:val="single" w:color="AAAAAA" w:sz="6"/>
        </w:pBdr>
        <w:spacing w:after="200" w:before="0"/>
      </w:pPr>
    </w:p>
    <w:p>
      <w:pPr>
        <w:spacing w:after="240"/>
      </w:pPr>
      <w:r>
        <w:rPr>
          <w:rFonts w:ascii="Arial" w:cs="Arial" w:eastAsia="Arial" w:hAnsi="Arial"/>
          <w:i/>
          <w:iCs/>
          <w:color w:val="666666"/>
          <w:sz w:val="20"/>
          <w:szCs w:val="20"/>
        </w:rPr>
        <w:t xml:space="preserve">ETSS Appoints the Rev. Dr. Philip Turner Interim Dean and President</w:t>
      </w:r>
    </w:p>
    <w:p>
      <w:pPr>
        <w:spacing w:after="160"/>
      </w:pPr>
      <w:r>
        <w:rPr>
          <w:rFonts w:ascii="Arial" w:cs="Arial" w:eastAsia="Arial" w:hAnsi="Arial"/>
          <w:sz w:val="22"/>
          <w:szCs w:val="22"/>
        </w:rPr>
        <w:t xml:space="preserve">Austin, TX. - The Executive Committee of the Board of Trustees of the Episcopal Theological Seminary of the Southwest (ETSS) has appointed the Rev. Dr. Philip Turner Interim Dean and President of the Seminary effective August 1, 2005. As Interim Dean &amp; President, Turner will provide continuity of leadership while the seminary conducts a search for a new permanent Dean and President.</w:t>
      </w:r>
    </w:p>
    <w:p>
      <w:pPr>
        <w:spacing w:after="160"/>
      </w:pPr>
      <w:r>
        <w:rPr>
          <w:rFonts w:ascii="Arial" w:cs="Arial" w:eastAsia="Arial" w:hAnsi="Arial"/>
          <w:sz w:val="22"/>
          <w:szCs w:val="22"/>
        </w:rPr>
        <w:t xml:space="preserve">The vacancy was created by the previously announced resignation of the Rev. Dr. Titus Presler. Presler will be Sub-Dean and Vice President for Academic Affairs at the General Theological Seminary in New York City. The move will enable him and his wife, the Rev. Jane Butterfield, Mission Personnel Officer for the Episcopal Church in New York to make their home at the seminary in Manhattan.</w:t>
      </w:r>
    </w:p>
    <w:p>
      <w:pPr>
        <w:spacing w:after="160"/>
      </w:pPr>
      <w:r>
        <w:rPr>
          <w:rFonts w:ascii="Arial" w:cs="Arial" w:eastAsia="Arial" w:hAnsi="Arial"/>
          <w:sz w:val="22"/>
          <w:szCs w:val="22"/>
        </w:rPr>
        <w:t xml:space="preserve">Turner brings a wealth of experience to the interim position having served as Dean of The Berkley Divinity School at Yale University, one of 11 seminaries of the Episcopal Church, from 1991-1998. He also held faculty positions at two other Episcopal seminaries, General Theological Seminary and ETSS.</w:t>
      </w:r>
    </w:p>
    <w:p>
      <w:pPr>
        <w:spacing w:after="160"/>
      </w:pPr>
      <w:r>
        <w:rPr>
          <w:rFonts w:ascii="Arial" w:cs="Arial" w:eastAsia="Arial" w:hAnsi="Arial"/>
          <w:sz w:val="22"/>
          <w:szCs w:val="22"/>
        </w:rPr>
        <w:t xml:space="preserve">Turner began his ordained ministry as a Missionary of the Episcopal Church in Uganda where he served from 1961-1971. He has also served the worldwide Anglican Communion as an appointee of the Archbishop of Canterbury to the Primates Committee on Theological Education. His wife, Elizabeth, is also an Episcopal Priest, and currently serves on the staff of St. Mark's Episcopal Church in Austin.</w:t>
      </w:r>
    </w:p>
    <w:p>
      <w:pPr>
        <w:spacing w:after="160"/>
      </w:pPr>
      <w:r>
        <w:rPr>
          <w:rFonts w:ascii="Arial" w:cs="Arial" w:eastAsia="Arial" w:hAnsi="Arial"/>
          <w:sz w:val="22"/>
          <w:szCs w:val="22"/>
        </w:rPr>
        <w:t xml:space="preserve">"We are excited to have a person with Dr. Turner's credentials and experience to provide continuity and leadership during this interim period and to assure that the many initiatives currently underway continue.</w:t>
      </w:r>
    </w:p>
    <w:p>
      <w:pPr>
        <w:spacing w:after="160"/>
      </w:pPr>
      <w:r>
        <w:rPr>
          <w:rFonts w:ascii="Arial" w:cs="Arial" w:eastAsia="Arial" w:hAnsi="Arial"/>
          <w:sz w:val="22"/>
          <w:szCs w:val="22"/>
        </w:rPr>
        <w:t xml:space="preserve">These initiatives include the goals and objectives supporting our new Vision Statement", said the Rt. Rev. Don A. Wimberly, Bishop of the Diocese of Texas and Chair of the ETSS Board of Trustees.</w:t>
      </w:r>
    </w:p>
    <w:p>
      <w:pPr>
        <w:spacing w:after="160"/>
      </w:pPr>
      <w:r>
        <w:rPr>
          <w:rFonts w:ascii="Arial" w:cs="Arial" w:eastAsia="Arial" w:hAnsi="Arial"/>
          <w:sz w:val="22"/>
          <w:szCs w:val="22"/>
        </w:rPr>
        <w:t xml:space="preserve">The vision of the Episcopal Theological Seminary of the Southwest is to be a seminary for the whole church. We will grow to meet the leadership and mission needs of the Episcopal Church.</w:t>
      </w:r>
    </w:p>
    <w:p>
      <w:pPr>
        <w:spacing w:after="160"/>
      </w:pPr>
      <w:r>
        <w:rPr>
          <w:rFonts w:ascii="Arial" w:cs="Arial" w:eastAsia="Arial" w:hAnsi="Arial"/>
          <w:sz w:val="22"/>
          <w:szCs w:val="22"/>
        </w:rPr>
        <w:t xml:space="preserve">Wimberly added that a Search Committee will be announced shortly and that the Board anticipates receiving a recommendation from the Search Committee and the calling of a new Dean and President by the end of the upcoming academic year.</w:t>
      </w:r>
    </w:p>
    <w:p>
      <w:pPr>
        <w:spacing w:after="160"/>
      </w:pPr>
      <w:r>
        <w:rPr>
          <w:rFonts w:ascii="Arial" w:cs="Arial" w:eastAsia="Arial" w:hAnsi="Arial"/>
          <w:sz w:val="22"/>
          <w:szCs w:val="22"/>
        </w:rPr>
        <w:t xml:space="preserve">ETSS, founded in 1952 to meet the educational needs of the Episcopal Church in the Southwest, today serves over 150 full and part-time students from 32 Dioceses across the US and the worldwide Anglican Communion. Utilizing its location in the multicultural Southwest, the seminary understands mission to be ministry in the dimension of difference. The curriculum takes students out of their comfort zones to explore ministry across the divides of culture, race, ethnicity, language, economics, and geography.</w:t>
      </w:r>
    </w:p>
    <w:p>
      <w:pPr>
        <w:spacing w:after="160"/>
      </w:pPr>
      <w:r>
        <w:rPr>
          <w:rFonts w:ascii="Arial" w:cs="Arial" w:eastAsia="Arial" w:hAnsi="Arial"/>
          <w:sz w:val="22"/>
          <w:szCs w:val="22"/>
        </w:rPr>
        <w:t xml:space="preserve">ETSS awards the degrees of Master of Divinity, Master of Arts in Religion, Master of Arts in Counseling, Master of Arts in Pastoral Ministry and certificates in Individual Theological Studies, Youth Ministry, Christian Education, and Special Studies. Additional information is available at www.etss.edu.</w:t>
      </w:r>
    </w:p>
    <w:p>
      <w:pPr>
        <w:spacing w:after="160"/>
      </w:pPr>
      <w:r>
        <w:rPr>
          <w:rFonts w:ascii="Arial" w:cs="Arial" w:eastAsia="Arial" w:hAnsi="Arial"/>
          <w:sz w:val="22"/>
          <w:szCs w:val="22"/>
        </w:rPr>
        <w:t xml:space="preserve">CV The Rev. Dr. Philip Turner Education:</w:t>
      </w:r>
    </w:p>
    <w:p>
      <w:pPr>
        <w:spacing w:after="160"/>
      </w:pPr>
      <w:r>
        <w:rPr>
          <w:rFonts w:ascii="Arial" w:cs="Arial" w:eastAsia="Arial" w:hAnsi="Arial"/>
          <w:sz w:val="22"/>
          <w:szCs w:val="22"/>
        </w:rPr>
        <w:t xml:space="preserve">1958 B.A. (Magna cum Laude) Washington and Lee University</w:t>
      </w:r>
    </w:p>
    <w:p>
      <w:pPr>
        <w:spacing w:after="160"/>
      </w:pPr>
      <w:r>
        <w:rPr>
          <w:rFonts w:ascii="Arial" w:cs="Arial" w:eastAsia="Arial" w:hAnsi="Arial"/>
          <w:sz w:val="22"/>
          <w:szCs w:val="22"/>
        </w:rPr>
        <w:t xml:space="preserve">1961 B.D. Virginia Theological Seminary</w:t>
      </w:r>
    </w:p>
    <w:p>
      <w:pPr>
        <w:spacing w:after="160"/>
      </w:pPr>
      <w:r>
        <w:rPr>
          <w:rFonts w:ascii="Arial" w:cs="Arial" w:eastAsia="Arial" w:hAnsi="Arial"/>
          <w:sz w:val="22"/>
          <w:szCs w:val="22"/>
        </w:rPr>
        <w:t xml:space="preserve">1963 Diploma, Social Anthropology Oxford University</w:t>
      </w:r>
    </w:p>
    <w:p>
      <w:pPr>
        <w:spacing w:after="160"/>
      </w:pPr>
      <w:r>
        <w:rPr>
          <w:rFonts w:ascii="Arial" w:cs="Arial" w:eastAsia="Arial" w:hAnsi="Arial"/>
          <w:sz w:val="22"/>
          <w:szCs w:val="22"/>
        </w:rPr>
        <w:t xml:space="preserve">1973 MA Princeton University 1978 PhD Princeton University</w:t>
      </w:r>
    </w:p>
    <w:p>
      <w:pPr>
        <w:spacing w:after="160"/>
      </w:pPr>
      <w:r>
        <w:rPr>
          <w:rFonts w:ascii="Arial" w:cs="Arial" w:eastAsia="Arial" w:hAnsi="Arial"/>
          <w:sz w:val="22"/>
          <w:szCs w:val="22"/>
        </w:rPr>
        <w:t xml:space="preserve">Honorary Degrees:</w:t>
      </w:r>
    </w:p>
    <w:p>
      <w:pPr>
        <w:spacing w:after="160"/>
      </w:pPr>
      <w:r>
        <w:rPr>
          <w:rFonts w:ascii="Arial" w:cs="Arial" w:eastAsia="Arial" w:hAnsi="Arial"/>
          <w:sz w:val="22"/>
          <w:szCs w:val="22"/>
        </w:rPr>
        <w:t xml:space="preserve">1990 D.D. Virginia Theological Seminary</w:t>
      </w:r>
    </w:p>
    <w:p>
      <w:pPr>
        <w:spacing w:after="160"/>
      </w:pPr>
      <w:r>
        <w:rPr>
          <w:rFonts w:ascii="Arial" w:cs="Arial" w:eastAsia="Arial" w:hAnsi="Arial"/>
          <w:sz w:val="22"/>
          <w:szCs w:val="22"/>
        </w:rPr>
        <w:t xml:space="preserve">1998 D. Canon Law The Berkeley Divinity School at Yale</w:t>
      </w:r>
    </w:p>
    <w:p>
      <w:pPr>
        <w:spacing w:after="160"/>
      </w:pPr>
      <w:r>
        <w:rPr>
          <w:rFonts w:ascii="Arial" w:cs="Arial" w:eastAsia="Arial" w:hAnsi="Arial"/>
          <w:sz w:val="22"/>
          <w:szCs w:val="22"/>
        </w:rPr>
        <w:t xml:space="preserve">Academic Honors: Zabriski Lecturer Piepkorn Lecturer Lecturer, The Ecumenical Institute at Bossey Switzerland Episcopal Church Fellow 1971-1974 Lilly Grant 1985-1986</w:t>
      </w:r>
    </w:p>
    <w:p>
      <w:pPr>
        <w:spacing w:after="160"/>
      </w:pPr>
      <w:r>
        <w:rPr>
          <w:rFonts w:ascii="Arial" w:cs="Arial" w:eastAsia="Arial" w:hAnsi="Arial"/>
          <w:sz w:val="22"/>
          <w:szCs w:val="22"/>
        </w:rPr>
        <w:t xml:space="preserve">Professional History:</w:t>
      </w:r>
    </w:p>
    <w:p>
      <w:pPr>
        <w:spacing w:after="160"/>
      </w:pPr>
      <w:r>
        <w:rPr>
          <w:rFonts w:ascii="Arial" w:cs="Arial" w:eastAsia="Arial" w:hAnsi="Arial"/>
          <w:sz w:val="22"/>
          <w:szCs w:val="22"/>
        </w:rPr>
        <w:t xml:space="preserve">1961-1971 Missionary of the Episcopal Church in Uganda</w:t>
      </w:r>
    </w:p>
    <w:p>
      <w:pPr>
        <w:spacing w:after="160"/>
      </w:pPr>
      <w:r>
        <w:rPr>
          <w:rFonts w:ascii="Arial" w:cs="Arial" w:eastAsia="Arial" w:hAnsi="Arial"/>
          <w:sz w:val="22"/>
          <w:szCs w:val="22"/>
        </w:rPr>
        <w:t xml:space="preserve">1961-62 Priest in Charge of rural mission congregation in Buganda 1962-1963 Tutor, Bishop Tucker College</w:t>
      </w:r>
    </w:p>
    <w:p>
      <w:pPr>
        <w:spacing w:after="160"/>
      </w:pPr>
      <w:r>
        <w:rPr>
          <w:rFonts w:ascii="Arial" w:cs="Arial" w:eastAsia="Arial" w:hAnsi="Arial"/>
          <w:sz w:val="22"/>
          <w:szCs w:val="22"/>
        </w:rPr>
        <w:t xml:space="preserve">1963 1964 Graduate work at Oxford University</w:t>
      </w:r>
    </w:p>
    <w:p>
      <w:pPr>
        <w:spacing w:after="160"/>
      </w:pPr>
      <w:r>
        <w:rPr>
          <w:rFonts w:ascii="Arial" w:cs="Arial" w:eastAsia="Arial" w:hAnsi="Arial"/>
          <w:sz w:val="22"/>
          <w:szCs w:val="22"/>
        </w:rPr>
        <w:t xml:space="preserve">1965-1971 Lecturer in Religious Studies an Sociology, Makerere University and Secretary for the Diploma in Theology for East Africa 1971-1974 Graduate Work at Princeton University</w:t>
      </w:r>
    </w:p>
    <w:p>
      <w:pPr>
        <w:spacing w:after="160"/>
      </w:pPr>
      <w:r>
        <w:rPr>
          <w:rFonts w:ascii="Arial" w:cs="Arial" w:eastAsia="Arial" w:hAnsi="Arial"/>
          <w:sz w:val="22"/>
          <w:szCs w:val="22"/>
        </w:rPr>
        <w:t xml:space="preserve">1974-1980 Professor of Christian Ethics, ETSSW</w:t>
      </w:r>
    </w:p>
    <w:p>
      <w:pPr>
        <w:spacing w:after="160"/>
      </w:pPr>
      <w:r>
        <w:rPr>
          <w:rFonts w:ascii="Arial" w:cs="Arial" w:eastAsia="Arial" w:hAnsi="Arial"/>
          <w:sz w:val="22"/>
          <w:szCs w:val="22"/>
        </w:rPr>
        <w:t xml:space="preserve">1982 Visiting Professor of Christian Ethics, Princeton University 1980-1991 Professor of Christian Ethics, The General Seminary 1991-1998 Dean, The Berkeley Divinity School at Yale</w:t>
      </w:r>
    </w:p>
    <w:p>
      <w:pPr>
        <w:spacing w:after="160"/>
      </w:pPr>
      <w:r>
        <w:rPr>
          <w:rFonts w:ascii="Arial" w:cs="Arial" w:eastAsia="Arial" w:hAnsi="Arial"/>
          <w:sz w:val="22"/>
          <w:szCs w:val="22"/>
        </w:rPr>
        <w:t xml:space="preserve">Church Appointments:</w:t>
      </w:r>
    </w:p>
    <w:p>
      <w:pPr>
        <w:spacing w:after="160"/>
      </w:pPr>
      <w:r>
        <w:rPr>
          <w:rFonts w:ascii="Arial" w:cs="Arial" w:eastAsia="Arial" w:hAnsi="Arial"/>
          <w:sz w:val="22"/>
          <w:szCs w:val="22"/>
        </w:rPr>
        <w:t xml:space="preserve">1. ECUSA representative to the Mission Strategy Advisory Group (MISAG I)</w:t>
      </w:r>
    </w:p>
    <w:p>
      <w:pPr>
        <w:spacing w:after="160"/>
      </w:pPr>
      <w:r>
        <w:rPr>
          <w:rFonts w:ascii="Arial" w:cs="Arial" w:eastAsia="Arial" w:hAnsi="Arial"/>
          <w:sz w:val="22"/>
          <w:szCs w:val="22"/>
        </w:rPr>
        <w:t xml:space="preserve">2. Archbishop of Canterbury's appointee to the Primates Committee on Theological Education</w:t>
      </w:r>
    </w:p>
    <w:p>
      <w:pPr>
        <w:spacing w:after="160"/>
      </w:pPr>
      <w:r>
        <w:rPr>
          <w:rFonts w:ascii="Arial" w:cs="Arial" w:eastAsia="Arial" w:hAnsi="Arial"/>
          <w:sz w:val="22"/>
          <w:szCs w:val="22"/>
        </w:rPr>
        <w:t xml:space="preserve">3. Member of Abundance Committee of the Church Pension Group, (5 years)</w:t>
      </w:r>
    </w:p>
    <w:p>
      <w:pPr>
        <w:spacing w:after="160"/>
      </w:pPr>
      <w:r>
        <w:rPr>
          <w:rFonts w:ascii="Arial" w:cs="Arial" w:eastAsia="Arial" w:hAnsi="Arial"/>
          <w:sz w:val="22"/>
          <w:szCs w:val="22"/>
        </w:rPr>
        <w:t xml:space="preserve">4. Member of the Board of Church Publishing 1998-2003</w:t>
      </w:r>
    </w:p>
    <w:p>
      <w:pPr>
        <w:spacing w:after="160"/>
      </w:pPr>
      <w:r>
        <w:rPr>
          <w:rFonts w:ascii="Arial" w:cs="Arial" w:eastAsia="Arial" w:hAnsi="Arial"/>
          <w:sz w:val="22"/>
          <w:szCs w:val="22"/>
        </w:rPr>
        <w:t xml:space="preserve">Select List of Publications Books:</w:t>
      </w:r>
    </w:p>
    <w:p>
      <w:pPr>
        <w:spacing w:after="160"/>
      </w:pPr>
      <w:r>
        <w:rPr>
          <w:rFonts w:ascii="Arial" w:cs="Arial" w:eastAsia="Arial" w:hAnsi="Arial"/>
          <w:sz w:val="22"/>
          <w:szCs w:val="22"/>
        </w:rPr>
        <w:t xml:space="preserve">Sex, Money and Power Men and Women (editor and contributor)</w:t>
      </w:r>
    </w:p>
    <w:p>
      <w:pPr>
        <w:spacing w:after="160"/>
      </w:pPr>
      <w:r>
        <w:rPr>
          <w:rFonts w:ascii="Arial" w:cs="Arial" w:eastAsia="Arial" w:hAnsi="Arial"/>
          <w:sz w:val="22"/>
          <w:szCs w:val="22"/>
        </w:rPr>
        <w:t xml:space="preserve">The Crisis of Moral Teaching in The Episcopal Church (editor and contributor) Cross Roads are for Meeting (editor and contributor)</w:t>
      </w:r>
    </w:p>
    <w:p>
      <w:pPr>
        <w:spacing w:after="160"/>
      </w:pPr>
      <w:r>
        <w:rPr>
          <w:rFonts w:ascii="Arial" w:cs="Arial" w:eastAsia="Arial" w:hAnsi="Arial"/>
          <w:sz w:val="22"/>
          <w:szCs w:val="22"/>
        </w:rPr>
        <w:t xml:space="preserve">Recent Articles: The Marriage Canons of the Episcopal Church (Anglican Theological Review)</w:t>
      </w:r>
    </w:p>
    <w:p>
      <w:pPr>
        <w:spacing w:after="160"/>
      </w:pPr>
      <w:r>
        <w:rPr>
          <w:rFonts w:ascii="Arial" w:cs="Arial" w:eastAsia="Arial" w:hAnsi="Arial"/>
          <w:sz w:val="22"/>
          <w:szCs w:val="22"/>
        </w:rPr>
        <w:t xml:space="preserve">Sexual Ethics in the Life of the Church (Virginia Seminary Journal)</w:t>
      </w:r>
    </w:p>
    <w:p>
      <w:pPr>
        <w:spacing w:after="160"/>
      </w:pPr>
      <w:r>
        <w:rPr>
          <w:rFonts w:ascii="Arial" w:cs="Arial" w:eastAsia="Arial" w:hAnsi="Arial"/>
          <w:sz w:val="22"/>
          <w:szCs w:val="22"/>
        </w:rPr>
        <w:t xml:space="preserve">Authority in the Church (First Things) Episcopal Authority in A Divided Church (Pro Ecclesia)</w:t>
      </w:r>
    </w:p>
    <w:p>
      <w:pPr>
        <w:spacing w:after="160"/>
      </w:pPr>
      <w:r>
        <w:rPr>
          <w:rFonts w:ascii="Arial" w:cs="Arial" w:eastAsia="Arial" w:hAnsi="Arial"/>
          <w:sz w:val="22"/>
          <w:szCs w:val="22"/>
        </w:rPr>
        <w:t xml:space="preserve">Rowan Williams, The New Archbishop of Canterbury (Pro Ecclesia) John Cassian and the Desert Fathers (Pro Ecclesia)</w:t>
      </w:r>
    </w:p>
    <w:p>
      <w:pPr>
        <w:spacing w:after="160"/>
      </w:pPr>
      <w:r>
        <w:rPr>
          <w:rFonts w:ascii="Arial" w:cs="Arial" w:eastAsia="Arial" w:hAnsi="Arial"/>
          <w:sz w:val="22"/>
          <w:szCs w:val="22"/>
        </w:rPr>
        <w:t xml:space="preserve">The Communion of Anglican After Lambeth 98 (Anglican Theological Review)</w:t>
      </w:r>
    </w:p>
    <w:p>
      <w:pPr>
        <w:spacing w:after="160"/>
      </w:pPr>
      <w:r>
        <w:rPr>
          <w:rFonts w:ascii="Arial" w:cs="Arial" w:eastAsia="Arial" w:hAnsi="Arial"/>
          <w:sz w:val="22"/>
          <w:szCs w:val="22"/>
        </w:rPr>
        <w:t xml:space="preserve">Tolerable Diversity and Ecclesial Integrity: Communion or Federation? (Journal of Anglican Studies)</w:t>
      </w:r>
    </w:p>
    <w:p>
      <w:pPr>
        <w:spacing w:after="160"/>
      </w:pPr>
      <w:r>
        <w:rPr>
          <w:rFonts w:ascii="Arial" w:cs="Arial" w:eastAsia="Arial" w:hAnsi="Arial"/>
          <w:sz w:val="22"/>
          <w:szCs w:val="22"/>
        </w:rPr>
        <w:t xml:space="preserve">When Worlds Collide: A Comment on the Precarious State of the Episcopal Church</w:t>
      </w:r>
    </w:p>
    <w:p>
      <w:pPr>
        <w:spacing w:after="160"/>
      </w:pPr>
      <w:r>
        <w:rPr>
          <w:rFonts w:ascii="Arial" w:cs="Arial" w:eastAsia="Arial" w:hAnsi="Arial"/>
          <w:sz w:val="22"/>
          <w:szCs w:val="22"/>
        </w:rPr>
        <w:t xml:space="preserve">New Conversation: Essays on the Future of Theology and the Episcopal Church (ed. Robert Slocom)</w:t>
      </w:r>
    </w:p>
    <w:p>
      <w:pPr>
        <w:spacing w:after="160"/>
      </w:pPr>
      <w:r>
        <w:rPr>
          <w:rFonts w:ascii="Arial" w:cs="Arial" w:eastAsia="Arial" w:hAnsi="Arial"/>
          <w:sz w:val="22"/>
          <w:szCs w:val="22"/>
        </w:rPr>
        <w:t xml:space="preserve">The Ten Commandments in the Church in a Post Modern World</w:t>
      </w:r>
    </w:p>
    <w:p>
      <w:pPr>
        <w:spacing w:after="160"/>
      </w:pPr>
      <w:r>
        <w:rPr>
          <w:rFonts w:ascii="Arial" w:cs="Arial" w:eastAsia="Arial" w:hAnsi="Arial"/>
          <w:sz w:val="22"/>
          <w:szCs w:val="22"/>
        </w:rPr>
        <w:t xml:space="preserve">I Am The Lord Your God: Christian Reflections on the Ten Commandments (eds. Carl Braaten and Christopher Seitz)</w:t>
      </w:r>
    </w:p>
    <w:p>
      <w:pPr>
        <w:spacing w:after="160"/>
      </w:pPr>
      <w:r>
        <w:rPr>
          <w:rFonts w:ascii="Arial" w:cs="Arial" w:eastAsia="Arial" w:hAnsi="Arial"/>
          <w:sz w:val="22"/>
          <w:szCs w:val="22"/>
        </w:rPr>
        <w:t xml:space="preserve">A RECENT ARTICLE BY DR. TURNER</w:t>
      </w:r>
    </w:p>
    <w:p>
      <w:pPr>
        <w:spacing w:after="160"/>
      </w:pPr>
      <w:r>
        <w:rPr>
          <w:rFonts w:ascii="Arial" w:cs="Arial" w:eastAsia="Arial" w:hAnsi="Arial"/>
          <w:sz w:val="22"/>
          <w:szCs w:val="22"/>
        </w:rPr>
        <w:t xml:space="preserve">An Unworkable Theology</w:t>
      </w:r>
    </w:p>
    <w:p>
      <w:pPr>
        <w:spacing w:after="160"/>
      </w:pPr>
      <w:r>
        <w:rPr>
          <w:rFonts w:ascii="Arial" w:cs="Arial" w:eastAsia="Arial" w:hAnsi="Arial"/>
          <w:sz w:val="22"/>
          <w:szCs w:val="22"/>
        </w:rPr>
        <w:t xml:space="preserve">by Philip Turner</w:t>
      </w:r>
    </w:p>
    <w:p>
      <w:pPr>
        <w:spacing w:after="160"/>
      </w:pPr>
      <w:r>
        <w:rPr>
          <w:rFonts w:ascii="Arial" w:cs="Arial" w:eastAsia="Arial" w:hAnsi="Arial"/>
          <w:sz w:val="22"/>
          <w:szCs w:val="22"/>
        </w:rPr>
        <w:t xml:space="preserve">It is increasingly difficult to escape the fact that mainline Protestantism is in a state of disintegra­tion. As attendance declines, internal divisions increase. Take, for instance, the situation of the Epis­copal Church in the United States. The Episcopal Church's problem is far more theological than it is moral - a theological poverty that is truly monumen­tal and that stands behind the moral missteps recently taken by its governing bodies.</w:t>
      </w:r>
    </w:p>
    <w:p>
      <w:pPr>
        <w:spacing w:after="160"/>
      </w:pPr>
      <w:r>
        <w:rPr>
          <w:rFonts w:ascii="Arial" w:cs="Arial" w:eastAsia="Arial" w:hAnsi="Arial"/>
          <w:sz w:val="22"/>
          <w:szCs w:val="22"/>
        </w:rPr>
        <w:t xml:space="preserve">Every denomination has its theological articles and books of theology, its liturgies and confessional statements. Nonetheless, the contents of these documents do not necessarily control what we might call the "working theology" of a church. To find the working theology of a church one must review the resolutions passed at official gatherings and listen to what clergy say Sunday by Sunday from the pulpit. One must lis­ten to the conversations that occur at clergy gather­ings–and hear the advice clergy give troubled parishioners. The working theology of a church is, in short, best determined by becoming what social anthropol­ogists call a "participant observer."</w:t>
      </w:r>
    </w:p>
    <w:p>
      <w:pPr>
        <w:spacing w:after="160"/>
      </w:pPr>
      <w:r>
        <w:rPr>
          <w:rFonts w:ascii="Arial" w:cs="Arial" w:eastAsia="Arial" w:hAnsi="Arial"/>
          <w:sz w:val="22"/>
          <w:szCs w:val="22"/>
        </w:rPr>
        <w:t xml:space="preserve">For thirty-five years, I have been such a participant observer in the Episcopal Church. After ten years as a missionary in Uganda, I returned to this country and began graduate work in Christian Ethics with Paul Ramsey at Princeton University. Three years later I took up a post at the Episcopal Theological Seminary of the Southwest. Full of excitement, I listened to my first Student sermon - only to be taken aback by its vacuity. The student began with the wonderful ques­tion, "What is the Christian Gospel?" But his answer, through the course of an entire sermon, was merely: "God is love. God loves us. We, therefore, ought to love one another." I waited in vain for some word about the saving power of Christ's cross or the declara­tion of God's victory in Christ's resurrection. I waited in vain for a promise of the Holy Spirit. I waited in vain also for an admonition to wait patiently and faithfully for the Lord's return. I waited in vain for a call to repentance and amendment of life in accord with the pattern of Christ's life.</w:t>
      </w:r>
    </w:p>
    <w:p>
      <w:pPr>
        <w:spacing w:after="160"/>
      </w:pPr>
      <w:r>
        <w:rPr>
          <w:rFonts w:ascii="Arial" w:cs="Arial" w:eastAsia="Arial" w:hAnsi="Arial"/>
          <w:sz w:val="22"/>
          <w:szCs w:val="22"/>
        </w:rPr>
        <w:t xml:space="preserve">The contents of the preaching I had heard for a decade from the pulpits of the Anglican Church of Uganda (and from other Christians throughout the continent of Africa) was simply not to be found. One could, of course, dismiss this instance of vacuous preaching as simply another example of the painful inadequacy of the preaching of most seminarians; but, over the years, I have heard the same sermon preached from pulpit after pulpit by experienced priests. The Episcopal sermon, at its most fulsome, begins with a statement to the effect that the incarnation is to be understood as merely a manifestation of divine love. From this starting point, several conclusions are drawn. The first is that God is love pure and simple. Thus, one is to see in Christ's death no judgment upon the human condition. Rather, one is to see an affirmation of cre­ation and the persons we are. The life and death of Jesus reveal the fact that God accepts and affirms us.</w:t>
      </w:r>
    </w:p>
    <w:p>
      <w:pPr>
        <w:spacing w:after="160"/>
      </w:pPr>
      <w:r>
        <w:rPr>
          <w:rFonts w:ascii="Arial" w:cs="Arial" w:eastAsia="Arial" w:hAnsi="Arial"/>
          <w:sz w:val="22"/>
          <w:szCs w:val="22"/>
        </w:rPr>
        <w:t xml:space="preserve">From this revelation, we can draw a further conclu­sion: God wants us to love one another, and such love requires of us both acceptance and affirmation of the other. From this point we can derive yet another: Accepting love requires a form of justice that is inclu­sive of all people, particularly those who in some way have been marginalized by oppressive social practice. The mission of the Church is, therefore, to see that those who have been rejected are included - for justice as inclusion defines public policy. The result is a practical equivalence between the Gospel of the Kingdom of God and a particular form of social justice.</w:t>
      </w:r>
    </w:p>
    <w:p>
      <w:pPr>
        <w:spacing w:after="160"/>
      </w:pPr>
      <w:r>
        <w:rPr>
          <w:rFonts w:ascii="Arial" w:cs="Arial" w:eastAsia="Arial" w:hAnsi="Arial"/>
          <w:sz w:val="22"/>
          <w:szCs w:val="22"/>
        </w:rPr>
        <w:t xml:space="preserve">For those who view the Episcopal Church's House of Bishops and its General Convention from the out­side, many of their recent actions may seem to repre­sent a denial of something fundamental to the Chris­tian Way of life. But for many inside the Episcopal Church, the equation of the Gospel and social justice constitutes a primary expression of Christian truth. This isn't an ethical divide about the rightness or wrongness of homosexuality and same-sex marriage. It's a theological chasm - one that separates those who hold a theology of divine acceptance from those who hold a theology of divine redemption.</w:t>
      </w:r>
    </w:p>
    <w:p>
      <w:pPr>
        <w:spacing w:after="160"/>
      </w:pPr>
      <w:r>
        <w:rPr>
          <w:rFonts w:ascii="Arial" w:cs="Arial" w:eastAsia="Arial" w:hAnsi="Arial"/>
          <w:sz w:val="22"/>
          <w:szCs w:val="22"/>
        </w:rPr>
        <w:t xml:space="preserve">Look, for example, at the increasingly common practice of inviting non-baptized persons to share in the Holy Eucharist. The invitation is given in the name of "radical hospitality." It is like having a guest at the family meal, so its advocates claim: it is a way to invite people in and evangelize.</w:t>
      </w:r>
    </w:p>
    <w:p>
      <w:pPr>
        <w:spacing w:after="160"/>
      </w:pPr>
      <w:r>
        <w:rPr>
          <w:rFonts w:ascii="Arial" w:cs="Arial" w:eastAsia="Arial" w:hAnsi="Arial"/>
          <w:sz w:val="22"/>
          <w:szCs w:val="22"/>
        </w:rPr>
        <w:t xml:space="preserve">Within the Episcopal Church, a sure test of whether an idea is gaining favor is the appearance of a question about it on the general-ordination exam. Questions on divorce and remarriage, the ordination of women, sexual behavior, and abortion all preceded changes in the Episcopal Church's teaching and practice. On a recent version of the exam, there appeared a question about "open communion for the non-baptized, " which suggests that this is far more than a cloud on the horizon. It is, rather, a change in doctrine and practice that is fast becoming well established and perhaps should be of greater concern to the Anglican Communion's ecumenical partners than the recent changes in moral teaching and practice.</w:t>
      </w:r>
    </w:p>
    <w:p>
      <w:pPr>
        <w:spacing w:after="160"/>
      </w:pPr>
      <w:r>
        <w:rPr>
          <w:rFonts w:ascii="Arial" w:cs="Arial" w:eastAsia="Arial" w:hAnsi="Arial"/>
          <w:sz w:val="22"/>
          <w:szCs w:val="22"/>
        </w:rPr>
        <w:t xml:space="preserve">Indeed, it is important to note when examining the working theology of the Episcopal Church that changes in belief and practice within the church are not made after prolonged investigation and theologi­cal debate. Rather, they are made by "prophetic actions" that give expression to the doctrine of radical inclusion. Such actions have become common partly because they carry no cost. Since the struggle over the ordination of women, the Episcopal Church's House of Bishops has given up any attempt to act as a unified body or to discipline its membership. Within a given diocese, almost any change in belief and practice can occur without penalty.</w:t>
      </w:r>
    </w:p>
    <w:p>
      <w:pPr>
        <w:spacing w:after="160"/>
      </w:pPr>
      <w:r>
        <w:rPr>
          <w:rFonts w:ascii="Arial" w:cs="Arial" w:eastAsia="Arial" w:hAnsi="Arial"/>
          <w:sz w:val="22"/>
          <w:szCs w:val="22"/>
        </w:rPr>
        <w:t xml:space="preserve">Certain justifications are commonly named for such failure of discipline. The first is the claim of the prophet's mantle by the innovators-often quickly followed by an assertion that the Holy Spirit Itself is doing this new thing, which need have no perceivable link to the past practice of the church. Backed by claims of prophetic and Spirit-filled insight, each dio­cese can then justify its action as a "local option," which is the claimed right of each diocese or parish to go its own way if there seem to be strong enough internal reasons to do so.</w:t>
      </w:r>
    </w:p>
    <w:p>
      <w:pPr>
        <w:spacing w:after="160"/>
      </w:pPr>
      <w:r>
        <w:rPr>
          <w:rFonts w:ascii="Arial" w:cs="Arial" w:eastAsia="Arial" w:hAnsi="Arial"/>
          <w:sz w:val="22"/>
          <w:szCs w:val="22"/>
        </w:rPr>
        <w:t xml:space="preserve">All of these justifications are currently being offered for the practice of open communion - which is the clearest possible signal that it is an idea whose time has come in the Episcopal Church. But the deep roots of the idea are in the doctrine of radical inclusion. Once we have reduced the significance of Christ's resurrection and downplayed holiness of life as a fundamental marker of Christian identity, the notion of radical inclusion produces the view that one need not come to the Father through the Son. Christ is a way, but not the way. The Holy Eucharist is a sign of acceptance on the part of God and God's people, and so should be open to all-the invitation unaccompanied by a call to repentance and amendment of life.</w:t>
      </w:r>
    </w:p>
    <w:p>
      <w:pPr>
        <w:spacing w:after="160"/>
      </w:pPr>
      <w:r>
        <w:rPr>
          <w:rFonts w:ascii="Arial" w:cs="Arial" w:eastAsia="Arial" w:hAnsi="Arial"/>
          <w:sz w:val="22"/>
          <w:szCs w:val="22"/>
        </w:rPr>
        <w:t xml:space="preserve">This unofficial doctrine of radical inclusion, which is now the working theology of the Episcopal Church, plays out in two directions. In respect to God, it produces a quasi-deist theology that posits a benevolent God who favors love and justice as inclu­sion but acts neither to save us from our sins nor to raise us to new life after the pattern of Christ. In respect to human beings, it produces an ethic of toler­ant affirmation that carries with it no call to conver­sion and radical holiness.</w:t>
      </w:r>
    </w:p>
    <w:p>
      <w:pPr>
        <w:spacing w:after="160"/>
      </w:pPr>
      <w:r>
        <w:rPr>
          <w:rFonts w:ascii="Arial" w:cs="Arial" w:eastAsia="Arial" w:hAnsi="Arial"/>
          <w:sz w:val="22"/>
          <w:szCs w:val="22"/>
        </w:rPr>
        <w:t xml:space="preserve">The Episcopal Church's working theology is also congruent with a form of pastoral care designed to help people affirm themselves, face their difficulties, and adjust successfully to their particular circumstances. The primary (though not the sole) pastoral formation offered to the Episcopal Church's prospective clergy has for a number of years been "Clinical Pastoral Edu­cation," which takes the form of an internship at a hos­pital or some other care-giving institution. The focus tends to be the expressed needs of a "client," the attitudes and contributions of a "counselor," and the transference and countertransference that define their relationship. In its early days, the supervisors of Clini­cal Pastoral Education were heavily influenced by the client-centered therapy of Carl Rogers, but the theo­retical framework employed today varies widely. A dominant assumption in all forms, however, is that the clients have, within themselves, the answer to their per­plexities and conflicts. Access to personal resources and successful adjustment are what the pastor is to seek when offering pastoral care.</w:t>
      </w:r>
    </w:p>
    <w:p>
      <w:pPr>
        <w:spacing w:after="160"/>
      </w:pPr>
      <w:r>
        <w:rPr>
          <w:rFonts w:ascii="Arial" w:cs="Arial" w:eastAsia="Arial" w:hAnsi="Arial"/>
          <w:sz w:val="22"/>
          <w:szCs w:val="22"/>
        </w:rPr>
        <w:t xml:space="preserve">There may be some merit in putting new clergy in hospital settings, but this particular form does not lend itself easily to the sort of meeting with Christ that leads to faith, forgiveness, judgment, repentance, and amendment of life. The sort of confrontation often necessary to spark such a process is decidedly frowned upon. The theological stance associated with Clinical Pastoral Education is not one of challenge but one in which God is depicted as an accepting presence - not unlike that of the therapist or pastor.</w:t>
      </w:r>
    </w:p>
    <w:p>
      <w:pPr>
        <w:spacing w:after="160"/>
      </w:pPr>
      <w:r>
        <w:rPr>
          <w:rFonts w:ascii="Arial" w:cs="Arial" w:eastAsia="Arial" w:hAnsi="Arial"/>
          <w:sz w:val="22"/>
          <w:szCs w:val="22"/>
        </w:rPr>
        <w:t xml:space="preserve">But this should not be an unexpected development. In a theology dominated by radical inclusion, terms such as "faith," "justification," "repentance," and "holi­ness of life" seem to belong to an antique vocabulary that must be outgrown or reinterpreted. So also does the notion that the church is a community elected by God for the particular purpose of bearing witness to the saving event of Christ's life, death, and resurrection.</w:t>
      </w:r>
    </w:p>
    <w:p>
      <w:pPr>
        <w:spacing w:after="160"/>
      </w:pPr>
      <w:r>
        <w:rPr>
          <w:rFonts w:ascii="Arial" w:cs="Arial" w:eastAsia="Arial" w:hAnsi="Arial"/>
          <w:sz w:val="22"/>
          <w:szCs w:val="22"/>
        </w:rPr>
        <w:t xml:space="preserve">It is this witness that defines the great tradition of the Church, but a theology of radical inclusion must trim such robust belief. To be true to itself it can find room for only one sort of witness: inclusion of the previous­ly excluded. God has already included everybody, and now we ought to do the same. Salvation cannot be the issue. The theology of radical inclusion, as preached and practiced within the Episcopal Church, must define the central issue as moral rather than religious, since exclusion is in the end a moral issue even for God.</w:t>
      </w:r>
    </w:p>
    <w:p>
      <w:pPr>
        <w:spacing w:after="160"/>
      </w:pPr>
      <w:r>
        <w:rPr>
          <w:rFonts w:ascii="Arial" w:cs="Arial" w:eastAsia="Arial" w:hAnsi="Arial"/>
          <w:sz w:val="22"/>
          <w:szCs w:val="22"/>
        </w:rPr>
        <w:t xml:space="preserve">We must say this clearly: The Episcopal Church's current working theology depends upon the oblitera­tion of God's difficult, redemptive love in the name of a new revelation. The message, even when it comes from the mouths of its more sophisticated exponents, amounts to inclusion without qualification.</w:t>
      </w:r>
    </w:p>
    <w:p>
      <w:pPr>
        <w:spacing w:after="160"/>
      </w:pPr>
      <w:r>
        <w:rPr>
          <w:rFonts w:ascii="Arial" w:cs="Arial" w:eastAsia="Arial" w:hAnsi="Arial"/>
          <w:sz w:val="22"/>
          <w:szCs w:val="22"/>
        </w:rPr>
        <w:t xml:space="preserve">Thinking back over my thirty-five years in the Episcopal Church, I was distressed to realize that this new revelation is little different from the basic message communicated to me during the course of my own theological education. Fortunately, in my case God provided an intervening event. I lived for about ten years among the Baganda, a people who dwell on the north shore of Lake Victoria. The Baganda have a proverb which, roughly translated, says, "A person who never travels always praises his own mother's cooking." Travel allowed me to taste something differ­ent. It was not until I had spent a long time abroad that I realized how far apart the American Episcopal Church stood from the basic content of "Nicene Christianity," with its thick description of God as Father, Son, and Holy Spirit, its richly developed Christology, and its compelling account of Christ's call to holiness of life.</w:t>
      </w:r>
    </w:p>
    <w:p>
      <w:pPr>
        <w:spacing w:after="160"/>
      </w:pPr>
      <w:r>
        <w:rPr>
          <w:rFonts w:ascii="Arial" w:cs="Arial" w:eastAsia="Arial" w:hAnsi="Arial"/>
          <w:sz w:val="22"/>
          <w:szCs w:val="22"/>
        </w:rPr>
        <w:t xml:space="preserve">The future of Anglicanism as a communion of churches may depend upon the American Episcopal Church's ability to find a way out of the terrible constraints forced upon it by its working theology. Much of the Anglican communion in Africa sees the prob­lem. Can the Americans? It is not enough simply to refer to the Episcopal Church's Book of Common Prayer and reply, "We are orthodox just like you: we affirm the two testaments as the word of God, we recite the classical creeds in our worship, we celebrate the dominical sacraments, and we hold to episcopal order." The challenge now being put to the Episcopal Church in the United States (and, by implication, to all libera1 Protestantism) is not about official docu­ments. It is about the church's working theology­ - one which most Anglicans in the rest of the world no longer recognize as Christian.</w:t>
      </w:r>
    </w:p>
    <w:p>
      <w:pPr>
        <w:spacing w:after="160"/>
      </w:pPr>
      <w:r>
        <w:rPr>
          <w:rFonts w:ascii="Arial" w:cs="Arial" w:eastAsia="Arial" w:hAnsi="Arial"/>
          <w:sz w:val="22"/>
          <w:szCs w:val="22"/>
        </w:rPr>
        <w:t xml:space="preserve">Philip Turner is the former Dean of the Berkeley Divin­ity School at Yale. He currently serves as Vice President of the Anglican Communion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AUSTIN, TX: LIBERAL SEMINARY PICKS ORTHODOX THEOLOGIAN FOR PRESIDENT</dc:title>
  <dc:creator>VirtueOnline Archive</dc:creator>
  <cp:lastModifiedBy>Un-named</cp:lastModifiedBy>
  <cp:revision>1</cp:revision>
  <dcterms:created xsi:type="dcterms:W3CDTF">2026-04-22T11:54:13.310Z</dcterms:created>
  <dcterms:modified xsi:type="dcterms:W3CDTF">2026-04-22T11:54:13.310Z</dcterms:modified>
</cp:coreProperties>
</file>

<file path=docProps/custom.xml><?xml version="1.0" encoding="utf-8"?>
<Properties xmlns="http://schemas.openxmlformats.org/officeDocument/2006/custom-properties" xmlns:vt="http://schemas.openxmlformats.org/officeDocument/2006/docPropsVTypes"/>
</file>