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DENOUEMENT DRAWS NEARER - TED LEWIS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Lewis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10, 2012</w:t>
      </w:r>
    </w:p>
    <w:p>
      <w:pPr>
        <w:spacing w:after="160"/>
      </w:pPr>
      <w:r>
        <w:rPr>
          <w:rFonts w:ascii="Arial" w:cs="Arial" w:eastAsia="Arial" w:hAnsi="Arial"/>
          <w:sz w:val="22"/>
          <w:szCs w:val="22"/>
        </w:rPr>
        <w:t xml:space="preserve">Two recent developments may be seen as culminating trends long apparent in The Episcopal Church (TEC). The first, in late June, is the institution of disciplinary proceedings against seven Communion Partners-associated bishops, whereby TEC appears to have set itself on a collision course with them.</w:t>
      </w:r>
    </w:p>
    <w:p>
      <w:pPr>
        <w:spacing w:after="160"/>
      </w:pPr>
      <w:r>
        <w:rPr>
          <w:rFonts w:ascii="Arial" w:cs="Arial" w:eastAsia="Arial" w:hAnsi="Arial"/>
          <w:sz w:val="22"/>
          <w:szCs w:val="22"/>
        </w:rPr>
        <w:t xml:space="preserve">The second, in early July, is TEC's 2012 General Convention. The significance of this may lie not so much in its approval of rites for same-sex blessings and authorization of transgendered ordinations as in the dissent of 12 Communion Partners bishops, further deepening the confrontation. But a third development, still in the offing, portends consequences not just for America but for the whole Anglican Communion. This is the choice of the successor to Rowan Williams as Archbishop of Canterbury. It could be determinative of whether the Anglican Communion will have a meaningful unity or whether it will become finally divided between the liberal West and the theologically conservative Global South. The prospects for the former outcome are not bright.</w:t>
      </w:r>
    </w:p>
    <w:p>
      <w:pPr>
        <w:spacing w:after="160"/>
      </w:pPr>
      <w:r>
        <w:rPr>
          <w:rFonts w:ascii="Arial" w:cs="Arial" w:eastAsia="Arial" w:hAnsi="Arial"/>
          <w:sz w:val="22"/>
          <w:szCs w:val="22"/>
        </w:rPr>
        <w:t xml:space="preserve">The announcement of the disciplinary proceedings, instituted in accordance with Title IV of TEC's new disciplinary canon, was made on June 28. Those named included three theologians of the Anglican Communion Institute in addition to the seven bishops. (Communion Partners consists of bishops and rectors who have undertaken to remain within TEC even while upholding orthodoxy.) The proceedings stem evidently from the bishops' action in connection with the lawsuits brought by TEC against the dioceses of Quincy in Illinois and Fort Worth in Texas, both of which have left TEC for the ACNA (Anglican Church in North America). TEC's contention in these as in the many other lawsuits that it has brought against departing dioceses and parishes is that as a hierarchical church it has title to their property. Courageously the bishops, with the support of the three ACI theologians, in a friend of the court submission contended that hierarchy in TEC extends up to the level of the diocese but no higher-and thus not to that of the national church. In this way, even while not supporting the two dioceses' departure, they blunted TEC's legal weapon.</w:t>
      </w:r>
    </w:p>
    <w:p>
      <w:pPr>
        <w:spacing w:after="160"/>
      </w:pPr>
      <w:r>
        <w:rPr>
          <w:rFonts w:ascii="Arial" w:cs="Arial" w:eastAsia="Arial" w:hAnsi="Arial"/>
          <w:sz w:val="22"/>
          <w:szCs w:val="22"/>
        </w:rPr>
        <w:t xml:space="preserve">A possible outcome of the disciplinary procedures, which in view of their complexity are unlikely to take some time, is their dismissal. But the logic of what is at stake for TEC would militate against this. Having by the actions of its last several General Conventions largely relinquished Scripture and tradition as the bases of its authority, it has been left with little but hierarchy with which to assert it. Moreover, it has invested vast financial and moral investment in upholding its hierarchical claims. Stopping short of the bishops' condemnation would effectively legitimize the holding of an alternative view within TEC and would thereby undercut these claims. On the other hand, the consequences of proceeding with the bishops' condemnation and even deposition-admittedly an extreme but a not unprecedented measure-would be similarly far-reaching. For despite their steadfast adherence to TEC so far, these bishops would then have little recourse but to look elsewhere for their affiliation, as to the ACNA.</w:t>
      </w:r>
    </w:p>
    <w:p>
      <w:pPr>
        <w:spacing w:after="160"/>
      </w:pPr>
      <w:r>
        <w:rPr>
          <w:rFonts w:ascii="Arial" w:cs="Arial" w:eastAsia="Arial" w:hAnsi="Arial"/>
          <w:sz w:val="22"/>
          <w:szCs w:val="22"/>
        </w:rPr>
        <w:t xml:space="preserve">TEC's 2009 General Convention, from July 5 to 12, followed shortly on the procedures' announcement. Its headline actions were approval of provisional rites for the blessing of same-sex unions and authorization of the ordination of transgendered persons. In that these constituted a conclusive break with Scripture, tradition, and the majority position of the Anglican Communion, they might be thought of as the Convention's crucial outcome. In fact they only continued the trajectory that TEC has long been on, going back well before the 2003 consecration of actively homosexual Gene Robinson as Bishop of New Hampshire. Instead, the real significance of GC 2012 would lie in the Indianapolis Statement issued by 12 Communion Partners-associated bishops to mark their dissent from these actions. A further protest came in the form of the departure from the Convention of Bishop Mark Lawrence of South Carolina with his delegation (except for two designated to remain behind). Lawrence, who has been candid about TEC's "false gospel of indiscriminate inclusivity," then embarked on a period of discernment regarding his diocese's and his own future.</w:t>
      </w:r>
    </w:p>
    <w:p>
      <w:pPr>
        <w:spacing w:after="160"/>
      </w:pPr>
      <w:r>
        <w:rPr>
          <w:rFonts w:ascii="Arial" w:cs="Arial" w:eastAsia="Arial" w:hAnsi="Arial"/>
          <w:sz w:val="22"/>
          <w:szCs w:val="22"/>
        </w:rPr>
        <w:t xml:space="preserve">The significance of so public a dissent by these bishops, especially Lawrence, would appear to lie not so much in what they may now do as in what TEC may do to them. The contents of their Indianapolis Statement are relevant here. Its signers only indirectly profess adherence to TEC. They speak instead of the Anglican Communion and the historic see of Canterbury. Further, Our dissent from this action of the 77th General Convention is thus rooted in the teachings of our own Church; in the historic biblical and theological witness upon which those teachings rest; and in the wider context of the one, holy, catholic, and apostolic Church and our conviction that no part of the Church is free on its own to alter basic Christian teaching. From this it follows that TEC's course is not rooted in these things and therefore is to be opposed. The logic of the Title IV disciplinary proceedings as analyzed above is this. TEC has developed the equivalent of a highly sensitive immune system, rejecting anything preceived as a foreign body. The 12 bishops signing the Indianapolis Statement, five of whom are also objects of the proceedings, would in TEC's eyes have constituted themselves as such a body. Therefore, short of recantation, they may expect sooner or later to be rejected by, or rather since they are already within it, ejected from TEC. The implications of these developments, portentous as they are, are mainly for this country, at least for now. But another one, still in the offing, could bring close a denouement for the Anglican Communion as a whole. This is the choice of the next Archbishop of Canterbury, the successor to Rowan Williams, who has announced his resignation as of December 31. If his successor turns away from Williams' liberalism and towards traditional orthodoxy, the churches of the Global South, which make up the large majority of active Anglicans and which are theologically conservative, could feasibly remain within the Communion's institutional structures: Canterbury, the Lambeth Conference, the Anglican Consultative Committee, the Primates' Meeting. If he is unwilling or unable so to turn, they might then distance themselves from Canterbury and the other structures even de jure. And the prospects for his so turning are not favorable.</w:t>
      </w:r>
    </w:p>
    <w:p>
      <w:pPr>
        <w:spacing w:after="160"/>
      </w:pPr>
      <w:r>
        <w:rPr>
          <w:rFonts w:ascii="Arial" w:cs="Arial" w:eastAsia="Arial" w:hAnsi="Arial"/>
          <w:sz w:val="22"/>
          <w:szCs w:val="22"/>
        </w:rPr>
        <w:t xml:space="preserve">The reasons for this lie partly in the duality of the Archbishop's position as leader of the Anglican Communion while also of the Church of England, the latter posing its own set of constraints on him. They lie too in the manner in which the next Archbishop will be chosen. The choice will not be made by the Anglican Communion as a whole or any substantial part of it. It rests instead with the Crown Nominations Commission (CNN), established by English law. On the conclusion of its deliberations (likely by autumn) will present his name to the Queen for her ratification. The Commission has already been constituted and its members announced. Of the 12 only three have substantial conservative leanings. All but one are English. A place was reserved for a representative of the rest of the Communion. But instead of by an African or an Asian, it is being filled by the conspicuously liberal Archbishop Barry Morgan of Wales, within the UK. Thus the CNC continues in the mold of the Lambeth bureaucracy, which has shown little understanding of or sympathy with the concerns of the Global South. It accords, further, with the patterns of colonialism. It has been called the last vestige of the British Empire.</w:t>
      </w:r>
    </w:p>
    <w:p>
      <w:pPr>
        <w:spacing w:after="160"/>
      </w:pPr>
      <w:r>
        <w:rPr>
          <w:rFonts w:ascii="Arial" w:cs="Arial" w:eastAsia="Arial" w:hAnsi="Arial"/>
          <w:sz w:val="22"/>
          <w:szCs w:val="22"/>
        </w:rPr>
        <w:t xml:space="preserve">The Global South Primates have noted and reacted to this situation. In a polite but firm letter to Lord Luce, the chairman of the CNC (appointed by the Prime Minister), they pointed to the importance of having their interests taken into account. But the CNC has not indicated much responsiveness. A choice which might go some way towards meeting their concerns would be that of John Sentamu, who was forced to flee Idi Amin's Uganda and who for the past 12 years has served as Archbishop of York. But questions remain about his age (61) and health and to some extent also about his orthodoxy.</w:t>
      </w:r>
    </w:p>
    <w:p>
      <w:pPr>
        <w:spacing w:after="160"/>
      </w:pPr>
      <w:r>
        <w:rPr>
          <w:rFonts w:ascii="Arial" w:cs="Arial" w:eastAsia="Arial" w:hAnsi="Arial"/>
          <w:sz w:val="22"/>
          <w:szCs w:val="22"/>
        </w:rPr>
        <w:t xml:space="preserve">An Archbishop of Canterbury who could restore the Communion's coherence is a consummation devoutly to be wished. It has been pointed out, however, that the lack of one might not mean the end of a vital Anglicanism. Beginning with GAFCON in 2008 the Global South churches and their allies have taken important steps towards being able function on their own. In addition to establishing the global Fellowship of Confessing Anglicans, they have set up various networks for ecclesiastical and theological coordination. These could be expected to come the fore in the event of a Canterbury default. And it is these churches which have declared their adherence to the traditional Anglican formularies:</w:t>
      </w:r>
    </w:p>
    <w:p>
      <w:pPr>
        <w:spacing w:after="160"/>
      </w:pPr>
      <w:r>
        <w:rPr>
          <w:rFonts w:ascii="Arial" w:cs="Arial" w:eastAsia="Arial" w:hAnsi="Arial"/>
          <w:sz w:val="22"/>
          <w:szCs w:val="22"/>
        </w:rPr>
        <w:t xml:space="preserve">In the light of the foregoing, the time to come may be seen as filled with dangers and uncertainties, for American Anglicans and for the Anglican Communion as a whole. But these need not be an occasion for despair. For the outcome will be determined not by any human doing but by the hand of the Lord.</w:t>
      </w:r>
    </w:p>
    <w:p>
      <w:pPr>
        <w:spacing w:after="160"/>
      </w:pPr>
      <w:r>
        <w:rPr>
          <w:rFonts w:ascii="Arial" w:cs="Arial" w:eastAsia="Arial" w:hAnsi="Arial"/>
          <w:sz w:val="22"/>
          <w:szCs w:val="22"/>
        </w:rPr>
        <w:t xml:space="preserve">The Rev. Theodore L. Lewis is the resident theologian of a church in the Washington Diocese. During much of his career he was a non-stipendiary priest, his secular occupation being the American Foreign Service. It was through his exposure to Global South churches in his overseas postings that he was led to ordination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DENOUEMENT DRAWS NEARER - TED LEWIS</dc:title>
  <dc:creator>VirtueOnline Archive</dc:creator>
  <cp:lastModifiedBy>Un-named</cp:lastModifiedBy>
  <cp:revision>1</cp:revision>
  <dcterms:created xsi:type="dcterms:W3CDTF">2026-04-22T11:55:40.969Z</dcterms:created>
  <dcterms:modified xsi:type="dcterms:W3CDTF">2026-04-22T11:55:40.969Z</dcterms:modified>
</cp:coreProperties>
</file>

<file path=docProps/custom.xml><?xml version="1.0" encoding="utf-8"?>
<Properties xmlns="http://schemas.openxmlformats.org/officeDocument/2006/custom-properties" xmlns:vt="http://schemas.openxmlformats.org/officeDocument/2006/docPropsVTypes"/>
</file>