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 "FAITH ONCE DELIVERED" BISHOP MICHAEL NAZIR ALI AT DIVCCON 2012</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November 6th, 2012</w:t>
      </w:r>
    </w:p>
    <w:p>
      <w:pPr>
        <w:spacing w:after="160"/>
      </w:pPr>
      <w:r>
        <w:rPr>
          <w:rFonts w:ascii="Arial" w:cs="Arial" w:eastAsia="Arial" w:hAnsi="Arial"/>
          <w:sz w:val="22"/>
          <w:szCs w:val="22"/>
        </w:rPr>
        <w:t xml:space="preserve">The following is a summary of an address given by Bishop Michael Nazir Ali at DIVCCON, November 2012</w:t>
      </w:r>
    </w:p>
    <w:p>
      <w:pPr>
        <w:spacing w:after="160"/>
      </w:pPr>
      <w:r>
        <w:rPr>
          <w:rFonts w:ascii="Arial" w:cs="Arial" w:eastAsia="Arial" w:hAnsi="Arial"/>
          <w:sz w:val="22"/>
          <w:szCs w:val="22"/>
        </w:rPr>
        <w:t xml:space="preserve">I am so impressed by the developments in the Church of Nigeria. When I came in 1987 the Book of Common Prayer was the only vehicle of worship. I marvel to see how the Holy Spirit has worked in you since. God has freed you to praise him and respond to the work of the Spirit in your lives.</w:t>
      </w:r>
    </w:p>
    <w:p>
      <w:pPr>
        <w:spacing w:after="160"/>
      </w:pPr>
      <w:r>
        <w:rPr>
          <w:rFonts w:ascii="Arial" w:cs="Arial" w:eastAsia="Arial" w:hAnsi="Arial"/>
          <w:sz w:val="22"/>
          <w:szCs w:val="22"/>
        </w:rPr>
        <w:t xml:space="preserve">The primary sense of faithfulness is putting trust in God. Abraham put his trust in God and he was counted as being in the right with God. Habakkuk tells us that the just person will live by complete trust in God. A further meaning of faith is the capacity to believe. A capacity which needs to be awakened by the work of the Holy Spirit but is, nevertheless, there, even if dormant and laid over by sin.</w:t>
      </w:r>
    </w:p>
    <w:p>
      <w:pPr>
        <w:spacing w:after="160"/>
      </w:pPr>
      <w:r>
        <w:rPr>
          <w:rFonts w:ascii="Arial" w:cs="Arial" w:eastAsia="Arial" w:hAnsi="Arial"/>
          <w:sz w:val="22"/>
          <w:szCs w:val="22"/>
        </w:rPr>
        <w:t xml:space="preserve">Today we are considering the Faith, once for all delivered to the saints. This refers to the testimony of the apostles to what they had seen, and touched of the word of life ( 1 John 1). It is this faith that brings about fellowship. We are told that the apostles let us know these things so that we may have fellowship with them, just as their fellowship is with the Father and with the Jesus Christ. The Anglican Church has always focused on apostolic continuity as an important part of the Faith. It believes nothing more and nothing less than the faith of the apostles themselves.</w:t>
      </w:r>
    </w:p>
    <w:p>
      <w:pPr>
        <w:spacing w:after="160"/>
      </w:pPr>
      <w:r>
        <w:rPr>
          <w:rFonts w:ascii="Arial" w:cs="Arial" w:eastAsia="Arial" w:hAnsi="Arial"/>
          <w:sz w:val="22"/>
          <w:szCs w:val="22"/>
        </w:rPr>
        <w:t xml:space="preserve">The Faith is why we are all here. I come from a Muslim family in Pakistan. You here are under persecution from extremists here in Nigeria. Yet we are together, that is quite amazing is it not? Fidelity is faithfulness to what the apostles have taught. We are to behave as those who live in the light. We cannot say we live in the light and walk in the darkness. All churches, any church and every church is constantly made by the testimony of the apostles. If a church is not made by the testimony of the apostles, it is not a church.</w:t>
      </w:r>
    </w:p>
    <w:p>
      <w:pPr>
        <w:spacing w:after="160"/>
      </w:pPr>
      <w:r>
        <w:rPr>
          <w:rFonts w:ascii="Arial" w:cs="Arial" w:eastAsia="Arial" w:hAnsi="Arial"/>
          <w:sz w:val="22"/>
          <w:szCs w:val="22"/>
        </w:rPr>
        <w:t xml:space="preserve">We are not to keep this testimony to ourselves which we are supposed to take to the wider world. In every age different parts of the testimony of the apostles will be noticed in different ways. I am always struck when I come to Africa by how much the Bible comes alive in Africa. Africa has a great sense of belonging to one another and a great sense of he presence of God. The people taken from here to the United States as slaves developed a great focus on the story of the Exodus because it was about being freed from slavery. There is a feminist genius in reading the Bible which men can only admire.</w:t>
      </w:r>
    </w:p>
    <w:p>
      <w:pPr>
        <w:spacing w:after="160"/>
      </w:pPr>
      <w:r>
        <w:rPr>
          <w:rFonts w:ascii="Arial" w:cs="Arial" w:eastAsia="Arial" w:hAnsi="Arial"/>
          <w:sz w:val="22"/>
          <w:szCs w:val="22"/>
        </w:rPr>
        <w:t xml:space="preserve">We must engage with new knowledge in a fast changing world but it must be in such a way as to conserve the Gospel and to ensure continuity of principles. The earliest manifestation of the human person has attached the same dignity that anyone else has. We cannot sacrifice that because of new knowledge. We cannot sacrifice the Bible's teaching the ideal of purpose in the universe, and our own purpose and destiny because of new knowledge.</w:t>
      </w:r>
    </w:p>
    <w:p>
      <w:pPr>
        <w:spacing w:after="160"/>
      </w:pPr>
      <w:r>
        <w:rPr>
          <w:rFonts w:ascii="Arial" w:cs="Arial" w:eastAsia="Arial" w:hAnsi="Arial"/>
          <w:sz w:val="22"/>
          <w:szCs w:val="22"/>
        </w:rPr>
        <w:t xml:space="preserve">How do we deal with the question of whether something is part of the apostolic testimony? Some are saying that all kinds of behaviour, for example in our sexual lives, is not contrary to apostolic testimony. The Anglican Communion has always held that when a question of this kind arose, it is to be settled by appeal to scripture.</w:t>
      </w:r>
    </w:p>
    <w:p>
      <w:pPr>
        <w:spacing w:after="160"/>
      </w:pPr>
      <w:r>
        <w:rPr>
          <w:rFonts w:ascii="Arial" w:cs="Arial" w:eastAsia="Arial" w:hAnsi="Arial"/>
          <w:sz w:val="22"/>
          <w:szCs w:val="22"/>
        </w:rPr>
        <w:t xml:space="preserve">Scripture is inspired and inspiring; it is a rule of life; it inspires our worship but here it is being used as a norm. When the question is about the unity of our faith, the norm and standard is the testimony of the apostles. That is why Anglicans have valued the study of scripture.</w:t>
      </w:r>
    </w:p>
    <w:p>
      <w:pPr>
        <w:spacing w:after="160"/>
      </w:pPr>
      <w:r>
        <w:rPr>
          <w:rFonts w:ascii="Arial" w:cs="Arial" w:eastAsia="Arial" w:hAnsi="Arial"/>
          <w:sz w:val="22"/>
          <w:szCs w:val="22"/>
        </w:rPr>
        <w:t xml:space="preserve">There is a tendency in Nigeria for people to set up churches in their garages and gardens, but we must make sure that those who minister are properly trained in the study of the Bible. How then should we study the Bible?</w:t>
      </w:r>
    </w:p>
    <w:p>
      <w:pPr>
        <w:spacing w:after="160"/>
      </w:pPr>
      <w:r>
        <w:rPr>
          <w:rFonts w:ascii="Arial" w:cs="Arial" w:eastAsia="Arial" w:hAnsi="Arial"/>
          <w:sz w:val="22"/>
          <w:szCs w:val="22"/>
        </w:rPr>
        <w:t xml:space="preserve">First then, we should go behind the text. We study the origin of the book, why it was written and by whom? In Islam the Koran is regarded as an oracle from God. There is no question of historical or literary study of the text. It must be taken as it is.</w:t>
      </w:r>
    </w:p>
    <w:p>
      <w:pPr>
        <w:spacing w:after="160"/>
      </w:pPr>
      <w:r>
        <w:rPr>
          <w:rFonts w:ascii="Arial" w:cs="Arial" w:eastAsia="Arial" w:hAnsi="Arial"/>
          <w:sz w:val="22"/>
          <w:szCs w:val="22"/>
        </w:rPr>
        <w:t xml:space="preserve">The Bible has a place in history. There are different reasons for a book being written or compiled and different interests of the authors. Yet they are also the work of God and the Bible is the Word of God.</w:t>
      </w:r>
    </w:p>
    <w:p>
      <w:pPr>
        <w:spacing w:after="160"/>
      </w:pPr>
      <w:r>
        <w:rPr>
          <w:rFonts w:ascii="Arial" w:cs="Arial" w:eastAsia="Arial" w:hAnsi="Arial"/>
          <w:sz w:val="22"/>
          <w:szCs w:val="22"/>
        </w:rPr>
        <w:t xml:space="preserve">Secondly we must study what is in the text and attend to what the text is actively saying. Naturally, this involves some knowledge of the original languages. Without some knowledge as this, it is difficult to understand what the original intention has been.</w:t>
      </w:r>
    </w:p>
    <w:p>
      <w:pPr>
        <w:spacing w:after="160"/>
      </w:pPr>
      <w:r>
        <w:rPr>
          <w:rFonts w:ascii="Arial" w:cs="Arial" w:eastAsia="Arial" w:hAnsi="Arial"/>
          <w:sz w:val="22"/>
          <w:szCs w:val="22"/>
        </w:rPr>
        <w:t xml:space="preserve">Thirdly we must study what is in front of the text. What confronts the text? Lamin Sanneh from West Africa speaks of the translatability of the Christian faith. It is continually to be translated into the cultures of this world.</w:t>
      </w:r>
    </w:p>
    <w:p>
      <w:pPr>
        <w:spacing w:after="160"/>
      </w:pPr>
      <w:r>
        <w:rPr>
          <w:rFonts w:ascii="Arial" w:cs="Arial" w:eastAsia="Arial" w:hAnsi="Arial"/>
          <w:sz w:val="22"/>
          <w:szCs w:val="22"/>
        </w:rPr>
        <w:t xml:space="preserve">In Islam the call to prayer and everything else is in Arabic. This is not the case with Christian faith which is always rendered into the language, thought and idioms of different times and places.</w:t>
      </w:r>
    </w:p>
    <w:p>
      <w:pPr>
        <w:spacing w:after="160"/>
      </w:pPr>
      <w:r>
        <w:rPr>
          <w:rFonts w:ascii="Arial" w:cs="Arial" w:eastAsia="Arial" w:hAnsi="Arial"/>
          <w:sz w:val="22"/>
          <w:szCs w:val="22"/>
        </w:rPr>
        <w:t xml:space="preserve">What if the culture seeks to dominate the church or the gospel?</w:t>
      </w:r>
    </w:p>
    <w:p>
      <w:pPr>
        <w:spacing w:after="160"/>
      </w:pPr>
      <w:r>
        <w:rPr>
          <w:rFonts w:ascii="Arial" w:cs="Arial" w:eastAsia="Arial" w:hAnsi="Arial"/>
          <w:sz w:val="22"/>
          <w:szCs w:val="22"/>
        </w:rPr>
        <w:t xml:space="preserve">Are there any limits to the translation of the gospel to culture? Can we go wrong? There are some limits. It is by ignoring these limits that we find ourselves in crisis in the Anglican Communion today. However we translate the gospel we cannot compromise the very nature of the gospel: that we are created by God and saved by Jesus who is God come in the flesh who offered his life once for all to present us to God.</w:t>
      </w:r>
    </w:p>
    <w:p>
      <w:pPr>
        <w:spacing w:after="160"/>
      </w:pPr>
      <w:r>
        <w:rPr>
          <w:rFonts w:ascii="Arial" w:cs="Arial" w:eastAsia="Arial" w:hAnsi="Arial"/>
          <w:sz w:val="22"/>
          <w:szCs w:val="22"/>
        </w:rPr>
        <w:t xml:space="preserve">We are told that the faith is once delivered. The only other occurrence of this word is in the description in Hebrews of the sacrifice of Christ on the cross, once for all. This cannot be overpowered by accommodation to culture.</w:t>
      </w:r>
    </w:p>
    <w:p>
      <w:pPr>
        <w:spacing w:after="160"/>
      </w:pPr>
      <w:r>
        <w:rPr>
          <w:rFonts w:ascii="Arial" w:cs="Arial" w:eastAsia="Arial" w:hAnsi="Arial"/>
          <w:sz w:val="22"/>
          <w:szCs w:val="22"/>
        </w:rPr>
        <w:t xml:space="preserve">Secondly, any development must not harm the fellowship between the churches. You cannot inculturate the gospel in such a way that other churches cannot recognize it for themselves. This limit is being ignored by certain churches because they are captive to their culture.</w:t>
      </w:r>
    </w:p>
    <w:p>
      <w:pPr>
        <w:spacing w:after="160"/>
      </w:pPr>
      <w:r>
        <w:rPr>
          <w:rFonts w:ascii="Arial" w:cs="Arial" w:eastAsia="Arial" w:hAnsi="Arial"/>
          <w:sz w:val="22"/>
          <w:szCs w:val="22"/>
        </w:rPr>
        <w:t xml:space="preserve">At the time of the Reformation some tended to emphasize the importance of the sacred deposit of the Word of God, sola scriptura, the uniqueness of God's Word written. Others emphasized the importance of the sacred ministry. The Anglican tradition has been able to keep these two together. The sacred ministry should always be oriented to the Word of God. The church is a steward of the Word but not its master. We are to be servants of the Word. Both the Word and the authoritative ministry of the church keeps it in apostolic continuity.</w:t>
      </w:r>
    </w:p>
    <w:p>
      <w:pPr>
        <w:spacing w:after="160"/>
      </w:pPr>
      <w:r>
        <w:rPr>
          <w:rFonts w:ascii="Arial" w:cs="Arial" w:eastAsia="Arial" w:hAnsi="Arial"/>
          <w:sz w:val="22"/>
          <w:szCs w:val="22"/>
        </w:rPr>
        <w:t xml:space="preserve">On the question of the ministry of women the church has always had courageous, brave, enthusiastic women engaged in ministry. What is the ministry that God is calling men and women to? How should men and women relate to one another in ministry? Genesis shows that men and women are called to a common task, but are to tackle that task each in their own way. Women are not men and men are not women. How are we to take account of what is God's purpose for both men and women?</w:t>
      </w:r>
    </w:p>
    <w:p>
      <w:pPr>
        <w:spacing w:after="160"/>
      </w:pPr>
      <w:r>
        <w:rPr>
          <w:rFonts w:ascii="Arial" w:cs="Arial" w:eastAsia="Arial" w:hAnsi="Arial"/>
          <w:sz w:val="22"/>
          <w:szCs w:val="22"/>
        </w:rPr>
        <w:t xml:space="preserve">Differentiation in gender is basic to creation and redemption and according to Augustine continues even in heaven.</w:t>
      </w:r>
    </w:p>
    <w:p>
      <w:pPr>
        <w:spacing w:after="160"/>
      </w:pPr>
      <w:r>
        <w:rPr>
          <w:rFonts w:ascii="Arial" w:cs="Arial" w:eastAsia="Arial" w:hAnsi="Arial"/>
          <w:sz w:val="22"/>
          <w:szCs w:val="22"/>
        </w:rPr>
        <w:t xml:space="preserve">The faith once delivered unites us with the faith of the apostles. What is the basis of unity? We have to say that if there is no unity in faith, then there is no unity. It is only a pretend unity. How shameful it is that there are occasions when we cannot worship in a local Anglican church because it has departed from the faith. We do not merely gather. We gather around the Word of God. In our worship we must be faithful to the faith once delivered. We use God's Word to draw nearer to God.</w:t>
      </w:r>
    </w:p>
    <w:p>
      <w:pPr>
        <w:spacing w:after="160"/>
      </w:pPr>
      <w:r>
        <w:rPr>
          <w:rFonts w:ascii="Arial" w:cs="Arial" w:eastAsia="Arial" w:hAnsi="Arial"/>
          <w:sz w:val="22"/>
          <w:szCs w:val="22"/>
        </w:rPr>
        <w:t xml:space="preserve">In consulting together, the faith once delivered to the saints has to be at the centre. At the 1998 Lambeth Conference the Bishops taught that the church cannot approve same-sex blessings or ordain those in same-sex relationships. In doing so they took careful account of the teaching of the Bible. We must have the Bible at the centre of our decision-making and discipline. For in Christ's name we may have to exclude those also who do not hold to the faith once delivered to the saints, but such exclusion is always for the sake of repentance and reinclusion.</w:t>
      </w:r>
    </w:p>
    <w:p>
      <w:pPr>
        <w:spacing w:after="160"/>
      </w:pPr>
      <w:r>
        <w:rPr>
          <w:rFonts w:ascii="Arial" w:cs="Arial" w:eastAsia="Arial" w:hAnsi="Arial"/>
          <w:sz w:val="22"/>
          <w:szCs w:val="22"/>
        </w:rPr>
        <w:t xml:space="preserve">The Anglican Communion has I am sorry to say failed to guard the faith once for all delivered. The Primates can no longer meet because they are afraid that when they return home their decisions will not be put into practice in one province or another. At Lambeth 2008 300 bishops were absent. The Anglican Consultative Council is meeting now, but the Nigerian delegation were unable to take part in the service of Holy Communion.</w:t>
      </w:r>
    </w:p>
    <w:p>
      <w:pPr>
        <w:spacing w:after="160"/>
      </w:pPr>
      <w:r>
        <w:rPr>
          <w:rFonts w:ascii="Arial" w:cs="Arial" w:eastAsia="Arial" w:hAnsi="Arial"/>
          <w:sz w:val="22"/>
          <w:szCs w:val="22"/>
        </w:rPr>
        <w:t xml:space="preserve">We must model new ways of gathering, consulting and deciding.</w:t>
      </w:r>
    </w:p>
    <w:p>
      <w:pPr>
        <w:spacing w:after="160"/>
      </w:pPr>
      <w:r>
        <w:rPr>
          <w:rFonts w:ascii="Arial" w:cs="Arial" w:eastAsia="Arial" w:hAnsi="Arial"/>
          <w:sz w:val="22"/>
          <w:szCs w:val="22"/>
        </w:rPr>
        <w:t xml:space="preserve">When I arrived at GAFCON in Jerusalem in 2008, I found people reading God's Word, praising God and I asked myself why the Anglican Communion could not be like that. There was celebration and communication and mission was hugely important. When we gather we must make sure we gather for the sake of the faith once delivered. This is primary. Then 1000 flowers will bloom. We do not want a monochrome Anglicanism that does not take account of different cultures and age-groups and the variety of people that there are in our world.</w:t>
      </w:r>
    </w:p>
    <w:p>
      <w:pPr>
        <w:spacing w:after="160"/>
      </w:pPr>
      <w:r>
        <w:rPr>
          <w:rFonts w:ascii="Arial" w:cs="Arial" w:eastAsia="Arial" w:hAnsi="Arial"/>
          <w:sz w:val="22"/>
          <w:szCs w:val="22"/>
        </w:rPr>
        <w:t xml:space="preserve">We should also strongly support voluntary movements in the church. I have been so encouraged by the missionary bishops you have established in Northern Nigeria, and the setting up of missionary societies. These are a resource to the wider church in their faithfulness and capacity to communicate the faith.</w:t>
      </w:r>
    </w:p>
    <w:p>
      <w:pPr>
        <w:spacing w:after="160"/>
      </w:pPr>
      <w:r>
        <w:rPr>
          <w:rFonts w:ascii="Arial" w:cs="Arial" w:eastAsia="Arial" w:hAnsi="Arial"/>
          <w:sz w:val="22"/>
          <w:szCs w:val="22"/>
        </w:rPr>
        <w:t xml:space="preserve">A Nigerian bishop told me that when he was a visitor in Liverpool he was told that it was not English culture to be enthusiastic so he should curb his enthusiasm for expressing and spreading the faith. This he did until he attended a football match. "Where was English reserve now?" he asked himself. We need your witness to the faith in Nigeria. Faith here is not a dead letter. It enlivens us and brings us to life in ourselves. It makes our churches alive. It allows us to work together in a difficult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 "FAITH ONCE DELIVERED" BISHOP MICHAEL NAZIR ALI AT DIVCCON 2012</dc:title>
  <dc:creator>VirtueOnline Archive</dc:creator>
  <cp:lastModifiedBy>Un-named</cp:lastModifiedBy>
  <cp:revision>1</cp:revision>
  <dcterms:created xsi:type="dcterms:W3CDTF">2026-04-22T11:55:43.136Z</dcterms:created>
  <dcterms:modified xsi:type="dcterms:W3CDTF">2026-04-22T11:55:43.136Z</dcterms:modified>
</cp:coreProperties>
</file>

<file path=docProps/custom.xml><?xml version="1.0" encoding="utf-8"?>
<Properties xmlns="http://schemas.openxmlformats.org/officeDocument/2006/custom-properties" xmlns:vt="http://schemas.openxmlformats.org/officeDocument/2006/docPropsVTypes"/>
</file>