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25 YEARS OF MODERN THEOLOGY - DAVID HEIM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Heim</w:t>
      </w:r>
    </w:p>
    <w:p>
      <w:pPr>
        <w:spacing w:after="160"/>
      </w:pPr>
      <w:r>
        <w:rPr>
          <w:rFonts w:ascii="Arial" w:cs="Arial" w:eastAsia="Arial" w:hAnsi="Arial"/>
          <w:sz w:val="22"/>
          <w:szCs w:val="22"/>
        </w:rPr>
        <w:t xml:space="preserve">http://theolog.org/2010/06/25-years-of-modern-theology.html</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This year marks the 25th anniversary of the journal Modern Theology, and the editors noted the event with a lively issue featuring several essays on theological developments over the past quarter century. Modern Theology has been a major sign of the vitality of theology in our time. Virtually all of the key figures in the field-figures such as Rowan Williams, John Milbank, Stanley Hauerwas, David Ford, Sarah Coakley and Kathryn Tanner-have been prominent in its pages and on its editorial board.</w:t>
      </w:r>
    </w:p>
    <w:p>
      <w:pPr>
        <w:spacing w:after="160"/>
      </w:pPr>
      <w:r>
        <w:rPr>
          <w:rFonts w:ascii="Arial" w:cs="Arial" w:eastAsia="Arial" w:hAnsi="Arial"/>
          <w:sz w:val="22"/>
          <w:szCs w:val="22"/>
        </w:rPr>
        <w:t xml:space="preserve">In the early 1980s, theology, especially for Protestants, often seemed a sterile standoff between modernists and fundamentalists-between the followers of Friedrich Schleiermacher on the one hand (who sought to correlate faith with modern intellectual culture) and of Karl Barth on the other (who repudiated modern intellectual culture in the name of orthodox faith).</w:t>
      </w:r>
    </w:p>
    <w:p>
      <w:pPr>
        <w:spacing w:after="160"/>
      </w:pPr>
      <w:r>
        <w:rPr>
          <w:rFonts w:ascii="Arial" w:cs="Arial" w:eastAsia="Arial" w:hAnsi="Arial"/>
          <w:sz w:val="22"/>
          <w:szCs w:val="22"/>
        </w:rPr>
        <w:t xml:space="preserve">That summary is oversimple, of course, but it captures the rather narrow range of options on offer. The pages of Modern Theology illustrate how much more varied and ambitious theology has become now that it is not so enthralled by or fixated on something called "modern culture."</w:t>
      </w:r>
    </w:p>
    <w:p>
      <w:pPr>
        <w:spacing w:after="160"/>
      </w:pPr>
      <w:r>
        <w:rPr>
          <w:rFonts w:ascii="Arial" w:cs="Arial" w:eastAsia="Arial" w:hAnsi="Arial"/>
          <w:sz w:val="22"/>
          <w:szCs w:val="22"/>
        </w:rPr>
        <w:t xml:space="preserve">Without losing their engagement with philosophy and the social sciences, modern theologians of the Modern Theology type have drawn eagerly on premodern thinkers. As Nicholas Lash writes, quoting Kevin Hughes, this return to the sources of faith "is not a nostalgic retreat to the theological safety of premodern Christendom. Rather, it is a vital struggle for the proper diagnosis of our present condition."</w:t>
      </w:r>
    </w:p>
    <w:p>
      <w:pPr>
        <w:spacing w:after="160"/>
      </w:pPr>
      <w:r>
        <w:rPr>
          <w:rFonts w:ascii="Arial" w:cs="Arial" w:eastAsia="Arial" w:hAnsi="Arial"/>
          <w:sz w:val="22"/>
          <w:szCs w:val="22"/>
        </w:rPr>
        <w:t xml:space="preserve">Furthermore, whatever a modern theologian is these days, it is usually someone who regards the liturgical and sacramental life of the church as a vital ingredient of theological reasoning. Perhaps most striking of all for a Protestant of 1980 perusing Modern Theology is the extent to which "modern theology" has become a catholic and Catholic enterprise.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 YEARS OF MODERN THEOLOGY - DAVID HEIM</dc:title>
  <dc:creator>VirtueOnline Archive</dc:creator>
  <cp:lastModifiedBy>Un-named</cp:lastModifiedBy>
  <cp:revision>1</cp:revision>
  <dcterms:created xsi:type="dcterms:W3CDTF">2026-04-22T11:55:16.133Z</dcterms:created>
  <dcterms:modified xsi:type="dcterms:W3CDTF">2026-04-22T11:55:16.133Z</dcterms:modified>
</cp:coreProperties>
</file>

<file path=docProps/custom.xml><?xml version="1.0" encoding="utf-8"?>
<Properties xmlns="http://schemas.openxmlformats.org/officeDocument/2006/custom-properties" xmlns:vt="http://schemas.openxmlformats.org/officeDocument/2006/docPropsVTypes"/>
</file>